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189DD" w14:textId="3C43328D" w:rsidR="003B2D54" w:rsidRDefault="003B2D54" w:rsidP="003B2D54">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sidR="00FA2177">
        <w:rPr>
          <w:b/>
          <w:noProof/>
          <w:sz w:val="24"/>
        </w:rPr>
        <w:t>168</w:t>
      </w:r>
    </w:p>
    <w:p w14:paraId="1962D70D" w14:textId="2BC03C88" w:rsidR="003B2D54" w:rsidRDefault="003B2D54" w:rsidP="003B2D54">
      <w:pPr>
        <w:pStyle w:val="CRCoverPage"/>
        <w:tabs>
          <w:tab w:val="right" w:pos="9639"/>
        </w:tabs>
        <w:spacing w:after="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p w14:paraId="0DB837C8" w14:textId="77777777" w:rsidR="00CD2478" w:rsidRPr="006C034C" w:rsidRDefault="00CD2478" w:rsidP="00CD2478">
      <w:pPr>
        <w:rPr>
          <w:rFonts w:ascii="Arial" w:hAnsi="Arial" w:cs="Arial"/>
          <w:b/>
          <w:bCs/>
        </w:rPr>
      </w:pPr>
    </w:p>
    <w:p w14:paraId="6F409EF6" w14:textId="77777777" w:rsidR="00CD2478" w:rsidRPr="006C034C" w:rsidRDefault="00CD2478" w:rsidP="00CD2478">
      <w:pPr>
        <w:spacing w:after="120"/>
        <w:ind w:left="1985" w:hanging="1985"/>
        <w:rPr>
          <w:rFonts w:ascii="Arial" w:hAnsi="Arial" w:cs="Arial"/>
          <w:b/>
          <w:bCs/>
        </w:rPr>
      </w:pPr>
      <w:r w:rsidRPr="006C034C">
        <w:rPr>
          <w:rFonts w:ascii="Arial" w:hAnsi="Arial" w:cs="Arial"/>
          <w:b/>
          <w:bCs/>
        </w:rPr>
        <w:t>Source:</w:t>
      </w:r>
      <w:r w:rsidRPr="006C034C">
        <w:rPr>
          <w:rFonts w:ascii="Arial" w:hAnsi="Arial" w:cs="Arial"/>
          <w:b/>
          <w:bCs/>
        </w:rPr>
        <w:tab/>
      </w:r>
      <w:r w:rsidR="00423C2F" w:rsidRPr="006C034C">
        <w:rPr>
          <w:rFonts w:ascii="Arial" w:hAnsi="Arial" w:cs="Arial"/>
          <w:b/>
          <w:bCs/>
        </w:rPr>
        <w:t>Ericsson</w:t>
      </w:r>
    </w:p>
    <w:p w14:paraId="1D1F431F" w14:textId="7A917632" w:rsidR="00CD2478" w:rsidRPr="006C034C" w:rsidRDefault="00CD2478" w:rsidP="00CD2478">
      <w:pPr>
        <w:spacing w:after="120"/>
        <w:ind w:left="1985" w:hanging="1985"/>
        <w:rPr>
          <w:rFonts w:ascii="Arial" w:hAnsi="Arial" w:cs="Arial"/>
          <w:b/>
          <w:bCs/>
        </w:rPr>
      </w:pPr>
      <w:r w:rsidRPr="006C034C">
        <w:rPr>
          <w:rFonts w:ascii="Arial" w:hAnsi="Arial" w:cs="Arial"/>
          <w:b/>
          <w:bCs/>
        </w:rPr>
        <w:t>Title:</w:t>
      </w:r>
      <w:r w:rsidRPr="006C034C">
        <w:rPr>
          <w:rFonts w:ascii="Arial" w:hAnsi="Arial" w:cs="Arial"/>
          <w:b/>
          <w:bCs/>
        </w:rPr>
        <w:tab/>
      </w:r>
      <w:r w:rsidR="006E2D7B">
        <w:rPr>
          <w:rFonts w:ascii="Arial" w:hAnsi="Arial" w:cs="Arial"/>
          <w:b/>
          <w:bCs/>
        </w:rPr>
        <w:t>NSAC Service Area Definition</w:t>
      </w:r>
    </w:p>
    <w:p w14:paraId="535ECA90" w14:textId="77777777" w:rsidR="00CD2478" w:rsidRPr="006C034C" w:rsidRDefault="00CD2478" w:rsidP="00CD2478">
      <w:pPr>
        <w:spacing w:after="120"/>
        <w:ind w:left="1985" w:hanging="1985"/>
        <w:rPr>
          <w:rFonts w:ascii="Arial" w:hAnsi="Arial" w:cs="Arial"/>
          <w:b/>
          <w:bCs/>
        </w:rPr>
      </w:pPr>
      <w:r w:rsidRPr="006C034C">
        <w:rPr>
          <w:rFonts w:ascii="Arial" w:hAnsi="Arial" w:cs="Arial"/>
          <w:b/>
          <w:bCs/>
        </w:rPr>
        <w:t>Document for:</w:t>
      </w:r>
      <w:r w:rsidRPr="006C034C">
        <w:rPr>
          <w:rFonts w:ascii="Arial" w:hAnsi="Arial" w:cs="Arial"/>
          <w:b/>
          <w:bCs/>
        </w:rPr>
        <w:tab/>
      </w:r>
      <w:r w:rsidR="006A720B">
        <w:rPr>
          <w:rFonts w:ascii="Arial" w:hAnsi="Arial" w:cs="Arial"/>
          <w:b/>
          <w:bCs/>
        </w:rPr>
        <w:t>Discussion</w:t>
      </w:r>
    </w:p>
    <w:p w14:paraId="768DC908" w14:textId="2CF8AB97" w:rsidR="003B169E" w:rsidRDefault="003B169E" w:rsidP="003B169E">
      <w:pPr>
        <w:ind w:left="2127" w:hanging="2127"/>
        <w:outlineLvl w:val="0"/>
        <w:rPr>
          <w:rFonts w:ascii="Arial" w:hAnsi="Arial" w:cs="Arial"/>
          <w:b/>
        </w:rPr>
      </w:pPr>
      <w:r>
        <w:rPr>
          <w:rFonts w:ascii="Arial" w:hAnsi="Arial" w:cs="Arial"/>
          <w:b/>
        </w:rPr>
        <w:t>Agenda Item:</w:t>
      </w:r>
      <w:r>
        <w:rPr>
          <w:rFonts w:ascii="Arial" w:hAnsi="Arial" w:cs="Arial"/>
          <w:b/>
        </w:rPr>
        <w:tab/>
      </w:r>
      <w:r w:rsidR="008C311A">
        <w:rPr>
          <w:rFonts w:ascii="Arial" w:hAnsi="Arial" w:cs="Arial"/>
          <w:b/>
        </w:rPr>
        <w:t>6.</w:t>
      </w:r>
      <w:r w:rsidR="009102D8">
        <w:rPr>
          <w:rFonts w:ascii="Arial" w:hAnsi="Arial" w:cs="Arial"/>
          <w:b/>
        </w:rPr>
        <w:t>2.16</w:t>
      </w:r>
    </w:p>
    <w:p w14:paraId="38662620" w14:textId="2966F061" w:rsidR="003B169E" w:rsidRDefault="003B169E" w:rsidP="003B169E">
      <w:pPr>
        <w:ind w:left="2127" w:hanging="2127"/>
        <w:outlineLvl w:val="0"/>
        <w:rPr>
          <w:rFonts w:ascii="Arial" w:hAnsi="Arial" w:cs="Arial"/>
          <w:b/>
        </w:rPr>
      </w:pPr>
      <w:r>
        <w:rPr>
          <w:rFonts w:ascii="Arial" w:hAnsi="Arial" w:cs="Arial"/>
          <w:b/>
        </w:rPr>
        <w:t>Work Item / Release:</w:t>
      </w:r>
      <w:r>
        <w:rPr>
          <w:rFonts w:ascii="Arial" w:hAnsi="Arial" w:cs="Arial"/>
          <w:b/>
        </w:rPr>
        <w:tab/>
      </w:r>
      <w:r w:rsidR="00AE5116">
        <w:rPr>
          <w:rFonts w:ascii="Arial" w:hAnsi="Arial" w:cs="Arial"/>
          <w:b/>
        </w:rPr>
        <w:t>eNS_Ph3</w:t>
      </w:r>
      <w:r w:rsidR="00944420">
        <w:rPr>
          <w:rFonts w:ascii="Arial" w:hAnsi="Arial" w:cs="Arial"/>
          <w:b/>
        </w:rPr>
        <w:t xml:space="preserve"> / </w:t>
      </w:r>
      <w:r>
        <w:rPr>
          <w:rFonts w:ascii="Arial" w:hAnsi="Arial" w:cs="Arial"/>
          <w:b/>
        </w:rPr>
        <w:t>Rel</w:t>
      </w:r>
      <w:r w:rsidR="00F22CF3">
        <w:rPr>
          <w:rFonts w:ascii="Arial" w:hAnsi="Arial" w:cs="Arial"/>
          <w:b/>
        </w:rPr>
        <w:t>-</w:t>
      </w:r>
      <w:r>
        <w:rPr>
          <w:rFonts w:ascii="Arial" w:hAnsi="Arial" w:cs="Arial"/>
          <w:b/>
        </w:rPr>
        <w:t>18</w:t>
      </w:r>
    </w:p>
    <w:p w14:paraId="41D17AF5" w14:textId="77777777" w:rsidR="00CD2478" w:rsidRPr="006C034C" w:rsidRDefault="00CD2478" w:rsidP="00CD2478">
      <w:pPr>
        <w:pBdr>
          <w:bottom w:val="single" w:sz="12" w:space="1" w:color="auto"/>
        </w:pBdr>
        <w:spacing w:after="120"/>
        <w:ind w:left="1985" w:hanging="1985"/>
        <w:rPr>
          <w:rFonts w:ascii="Arial" w:hAnsi="Arial" w:cs="Arial"/>
          <w:b/>
          <w:bCs/>
        </w:rPr>
      </w:pPr>
    </w:p>
    <w:p w14:paraId="1C66E0F9" w14:textId="77777777" w:rsidR="001E41F3" w:rsidRPr="006C034C" w:rsidRDefault="00CD2478" w:rsidP="0074010C">
      <w:pPr>
        <w:pStyle w:val="Heading2"/>
        <w:rPr>
          <w:noProof/>
          <w:lang w:val="fr-FR"/>
        </w:rPr>
      </w:pPr>
      <w:r w:rsidRPr="006C034C">
        <w:rPr>
          <w:noProof/>
        </w:rPr>
        <w:t>1</w:t>
      </w:r>
      <w:r w:rsidR="0074010C">
        <w:rPr>
          <w:noProof/>
          <w:lang w:val="fr-FR"/>
        </w:rPr>
        <w:tab/>
      </w:r>
      <w:r w:rsidR="00423C2F" w:rsidRPr="006C034C">
        <w:rPr>
          <w:noProof/>
          <w:lang w:val="fr-FR"/>
        </w:rPr>
        <w:t>Abstract</w:t>
      </w:r>
    </w:p>
    <w:p w14:paraId="31D16D60" w14:textId="7B2B2C1D" w:rsidR="00CD2478" w:rsidRPr="006C034C" w:rsidRDefault="00001341" w:rsidP="00CD2478">
      <w:pPr>
        <w:rPr>
          <w:noProof/>
          <w:lang w:val="fr-FR"/>
        </w:rPr>
      </w:pPr>
      <w:r>
        <w:rPr>
          <w:noProof/>
          <w:lang w:val="fr-FR"/>
        </w:rPr>
        <w:t xml:space="preserve">This discussion paper describes the </w:t>
      </w:r>
      <w:r w:rsidR="007A4083">
        <w:rPr>
          <w:noProof/>
          <w:lang w:val="fr-FR"/>
        </w:rPr>
        <w:t>sc</w:t>
      </w:r>
      <w:r w:rsidR="00507421">
        <w:rPr>
          <w:noProof/>
          <w:lang w:val="fr-FR"/>
        </w:rPr>
        <w:t>e</w:t>
      </w:r>
      <w:r w:rsidR="007A4083">
        <w:rPr>
          <w:noProof/>
          <w:lang w:val="fr-FR"/>
        </w:rPr>
        <w:t xml:space="preserve">narios for </w:t>
      </w:r>
      <w:r w:rsidR="00857436">
        <w:rPr>
          <w:noProof/>
          <w:lang w:val="fr-FR"/>
        </w:rPr>
        <w:t xml:space="preserve">NSAC service area usage </w:t>
      </w:r>
      <w:r w:rsidR="007A4083">
        <w:rPr>
          <w:noProof/>
          <w:lang w:val="fr-FR"/>
        </w:rPr>
        <w:t xml:space="preserve">and </w:t>
      </w:r>
      <w:r w:rsidR="00B2084F">
        <w:rPr>
          <w:noProof/>
          <w:lang w:val="fr-FR"/>
        </w:rPr>
        <w:t xml:space="preserve">analyse the </w:t>
      </w:r>
      <w:r w:rsidR="007A4083">
        <w:rPr>
          <w:noProof/>
          <w:lang w:val="fr-FR"/>
        </w:rPr>
        <w:t>potential solutions.</w:t>
      </w:r>
    </w:p>
    <w:p w14:paraId="4A5DC933" w14:textId="77777777" w:rsidR="00CD2478" w:rsidRDefault="00CD2478" w:rsidP="0074010C">
      <w:pPr>
        <w:pStyle w:val="Heading2"/>
        <w:rPr>
          <w:noProof/>
          <w:lang w:val="en-US"/>
        </w:rPr>
      </w:pPr>
      <w:r w:rsidRPr="006C034C">
        <w:rPr>
          <w:noProof/>
          <w:lang w:val="en-US"/>
        </w:rPr>
        <w:t>2</w:t>
      </w:r>
      <w:r w:rsidR="0074010C">
        <w:rPr>
          <w:noProof/>
          <w:lang w:val="en-US"/>
        </w:rPr>
        <w:tab/>
      </w:r>
      <w:r w:rsidR="00423C2F" w:rsidRPr="006C034C">
        <w:rPr>
          <w:noProof/>
          <w:lang w:val="en-US"/>
        </w:rPr>
        <w:t>Discussion</w:t>
      </w:r>
    </w:p>
    <w:p w14:paraId="0AFC94C1" w14:textId="3BAA5D78" w:rsidR="0022391D" w:rsidRPr="0022391D" w:rsidRDefault="0022391D" w:rsidP="0022391D">
      <w:pPr>
        <w:pStyle w:val="Heading3"/>
        <w:rPr>
          <w:lang w:val="en-US"/>
        </w:rPr>
      </w:pPr>
      <w:r>
        <w:rPr>
          <w:lang w:val="en-US"/>
        </w:rPr>
        <w:t>2.1</w:t>
      </w:r>
      <w:r>
        <w:rPr>
          <w:lang w:val="en-US"/>
        </w:rPr>
        <w:tab/>
      </w:r>
      <w:r w:rsidR="00327840">
        <w:rPr>
          <w:lang w:val="en-US"/>
        </w:rPr>
        <w:t>Background</w:t>
      </w:r>
    </w:p>
    <w:p w14:paraId="65187F48" w14:textId="2DCE8E3D" w:rsidR="00E16AF9" w:rsidRDefault="00D41CC3" w:rsidP="00E635C0">
      <w:pPr>
        <w:tabs>
          <w:tab w:val="left" w:pos="360"/>
        </w:tabs>
        <w:rPr>
          <w:lang w:val="en-US"/>
        </w:rPr>
      </w:pPr>
      <w:bookmarkStart w:id="0" w:name="_Hlk124937762"/>
      <w:r>
        <w:rPr>
          <w:lang w:val="en-US"/>
        </w:rPr>
        <w:t xml:space="preserve">In Rel-17, 3GPP has specified that one the NSACF (Set) to be used for admission for </w:t>
      </w:r>
      <w:r w:rsidR="00E16AF9">
        <w:rPr>
          <w:lang w:val="en-US"/>
        </w:rPr>
        <w:t>a specific slice for the whole PLMN.</w:t>
      </w:r>
      <w:r w:rsidR="0072433E">
        <w:rPr>
          <w:lang w:val="en-US"/>
        </w:rPr>
        <w:t xml:space="preserve"> I</w:t>
      </w:r>
      <w:r w:rsidR="00E16AF9">
        <w:rPr>
          <w:lang w:val="en-US"/>
        </w:rPr>
        <w:t xml:space="preserve">n Rel-18, eNS_Ph3 has required to support </w:t>
      </w:r>
      <w:r w:rsidR="00A67571">
        <w:rPr>
          <w:lang w:val="en-US"/>
        </w:rPr>
        <w:t>multiple NSACFs to serve one specific slice within one PLMN</w:t>
      </w:r>
      <w:r w:rsidR="004D1ED8">
        <w:rPr>
          <w:lang w:val="en-US"/>
        </w:rPr>
        <w:t>, with division of the NSAC Service Area.</w:t>
      </w:r>
      <w:r w:rsidR="00483616">
        <w:rPr>
          <w:lang w:val="en-US"/>
        </w:rPr>
        <w:t xml:space="preserve"> There are two deployment options</w:t>
      </w:r>
      <w:r w:rsidR="00505755">
        <w:rPr>
          <w:lang w:val="en-US"/>
        </w:rPr>
        <w:t>:</w:t>
      </w:r>
    </w:p>
    <w:p w14:paraId="18F06D28" w14:textId="1A49EEA0" w:rsidR="00505755" w:rsidRDefault="00BD7748" w:rsidP="00BD7748">
      <w:pPr>
        <w:numPr>
          <w:ilvl w:val="0"/>
          <w:numId w:val="27"/>
        </w:numPr>
        <w:tabs>
          <w:tab w:val="left" w:pos="360"/>
        </w:tabs>
        <w:rPr>
          <w:lang w:val="en-US"/>
        </w:rPr>
      </w:pPr>
      <w:r>
        <w:rPr>
          <w:lang w:val="en-US"/>
        </w:rPr>
        <w:t>H</w:t>
      </w:r>
      <w:r w:rsidR="00671527">
        <w:rPr>
          <w:lang w:val="en-US"/>
        </w:rPr>
        <w:t>ierarchical</w:t>
      </w:r>
      <w:r w:rsidR="00505755">
        <w:rPr>
          <w:lang w:val="en-US"/>
        </w:rPr>
        <w:t xml:space="preserve"> </w:t>
      </w:r>
      <w:r w:rsidR="00671527">
        <w:rPr>
          <w:lang w:val="en-US"/>
        </w:rPr>
        <w:t>deployments</w:t>
      </w:r>
      <w:r w:rsidR="007A16D0">
        <w:rPr>
          <w:lang w:val="en-US"/>
        </w:rPr>
        <w:t>:</w:t>
      </w:r>
      <w:r w:rsidR="0060654F">
        <w:rPr>
          <w:lang w:val="en-US"/>
        </w:rPr>
        <w:t xml:space="preserve"> </w:t>
      </w:r>
      <w:r w:rsidR="005A3816">
        <w:rPr>
          <w:lang w:val="en-US"/>
        </w:rPr>
        <w:t>One</w:t>
      </w:r>
      <w:r w:rsidR="0060654F">
        <w:rPr>
          <w:lang w:val="en-US"/>
        </w:rPr>
        <w:t xml:space="preserve"> primary NSACF serving the entire network </w:t>
      </w:r>
      <w:r w:rsidR="00D737F5">
        <w:rPr>
          <w:lang w:val="en-US"/>
        </w:rPr>
        <w:t xml:space="preserve">and </w:t>
      </w:r>
      <w:r w:rsidR="00E937E9">
        <w:rPr>
          <w:lang w:val="en-US"/>
        </w:rPr>
        <w:t xml:space="preserve">multiple </w:t>
      </w:r>
      <w:r w:rsidR="00D737F5">
        <w:rPr>
          <w:lang w:val="en-US"/>
        </w:rPr>
        <w:t xml:space="preserve">distributed NSACF each serving </w:t>
      </w:r>
      <w:r>
        <w:rPr>
          <w:lang w:val="en-US"/>
        </w:rPr>
        <w:t>specific NSAC Service Area(s).</w:t>
      </w:r>
    </w:p>
    <w:p w14:paraId="3EC8CB77" w14:textId="15506651" w:rsidR="00BD7748" w:rsidRDefault="00BD7748" w:rsidP="00BD7748">
      <w:pPr>
        <w:numPr>
          <w:ilvl w:val="0"/>
          <w:numId w:val="27"/>
        </w:numPr>
        <w:tabs>
          <w:tab w:val="left" w:pos="360"/>
        </w:tabs>
        <w:rPr>
          <w:lang w:val="en-US"/>
        </w:rPr>
      </w:pPr>
      <w:r>
        <w:rPr>
          <w:lang w:val="en-US"/>
        </w:rPr>
        <w:t>Centralized deployments</w:t>
      </w:r>
      <w:r w:rsidR="007A16D0">
        <w:rPr>
          <w:lang w:val="en-US"/>
        </w:rPr>
        <w:t xml:space="preserve">: One centralized NSACF with </w:t>
      </w:r>
      <w:r w:rsidR="008649D0">
        <w:rPr>
          <w:lang w:val="en-US"/>
        </w:rPr>
        <w:t>multiple NSAC service area(s) configured, per NSAC service area admission can be enabled.</w:t>
      </w:r>
    </w:p>
    <w:p w14:paraId="0A26C930" w14:textId="7C29DBBD" w:rsidR="00A80A23" w:rsidRDefault="00A80A23" w:rsidP="00A80A23">
      <w:pPr>
        <w:pStyle w:val="Heading3"/>
        <w:rPr>
          <w:lang w:val="en-US"/>
        </w:rPr>
      </w:pPr>
      <w:r>
        <w:rPr>
          <w:noProof/>
          <w:lang w:val="en-US"/>
        </w:rPr>
        <w:t>2.2</w:t>
      </w:r>
      <w:r>
        <w:rPr>
          <w:noProof/>
          <w:lang w:val="en-US"/>
        </w:rPr>
        <w:tab/>
      </w:r>
      <w:r w:rsidR="005B202F">
        <w:rPr>
          <w:lang w:val="en-US"/>
        </w:rPr>
        <w:t>Use Cases</w:t>
      </w:r>
    </w:p>
    <w:p w14:paraId="6492457A" w14:textId="53E3CAED" w:rsidR="005B202F" w:rsidRDefault="00736838" w:rsidP="005B202F">
      <w:pPr>
        <w:rPr>
          <w:lang w:val="en-US"/>
        </w:rPr>
      </w:pPr>
      <w:r>
        <w:rPr>
          <w:lang w:val="en-US"/>
        </w:rPr>
        <w:t>Based on stage 2 definition, the following use cases are identified for the usage of NSAC service area via SBI</w:t>
      </w:r>
      <w:r w:rsidR="005B5EA1">
        <w:rPr>
          <w:lang w:val="en-US"/>
        </w:rPr>
        <w:t xml:space="preserve"> (also included some</w:t>
      </w:r>
      <w:r w:rsidR="00590D6C">
        <w:rPr>
          <w:lang w:val="en-US"/>
        </w:rPr>
        <w:t xml:space="preserve"> possible UCs </w:t>
      </w:r>
      <w:r w:rsidR="005B5EA1">
        <w:rPr>
          <w:lang w:val="en-US"/>
        </w:rPr>
        <w:t xml:space="preserve">not </w:t>
      </w:r>
      <w:r w:rsidR="00590D6C">
        <w:rPr>
          <w:lang w:val="en-US"/>
        </w:rPr>
        <w:t xml:space="preserve">explicitly identified by SA2 </w:t>
      </w:r>
      <w:r w:rsidR="005B5EA1">
        <w:rPr>
          <w:lang w:val="en-US"/>
        </w:rPr>
        <w:t>at the moment)</w:t>
      </w:r>
      <w:r w:rsidR="00934C10">
        <w:rPr>
          <w:lang w:val="en-US"/>
        </w:rPr>
        <w:t>:</w:t>
      </w:r>
    </w:p>
    <w:p w14:paraId="6036D34A" w14:textId="77777777" w:rsidR="00B22F80" w:rsidRDefault="00B22F80" w:rsidP="00B22F80">
      <w:pPr>
        <w:pStyle w:val="ListParagraph"/>
        <w:numPr>
          <w:ilvl w:val="0"/>
          <w:numId w:val="28"/>
        </w:numPr>
        <w:rPr>
          <w:rFonts w:eastAsia="Times New Roman"/>
        </w:rPr>
      </w:pPr>
      <w:r>
        <w:rPr>
          <w:rFonts w:eastAsia="Times New Roman"/>
        </w:rPr>
        <w:t>hierarchical deployments with primary NSACF and distributed NSACF</w:t>
      </w:r>
    </w:p>
    <w:p w14:paraId="3254A4C3" w14:textId="77777777" w:rsidR="00B22F80" w:rsidRDefault="00B22F80" w:rsidP="00B22F80">
      <w:pPr>
        <w:pStyle w:val="ListParagraph"/>
        <w:numPr>
          <w:ilvl w:val="1"/>
          <w:numId w:val="28"/>
        </w:numPr>
        <w:rPr>
          <w:rFonts w:eastAsia="Times New Roman"/>
        </w:rPr>
      </w:pPr>
      <w:r>
        <w:rPr>
          <w:rFonts w:eastAsia="Times New Roman"/>
        </w:rPr>
        <w:t>UC-1: Distribute NSACF to discover the primary NSACF which can serve the whole PLMN, while the NF consumer should not discover the primary NSACF even it can serve the whole PLMN</w:t>
      </w:r>
    </w:p>
    <w:p w14:paraId="74418F60" w14:textId="77777777" w:rsidR="00B22F80" w:rsidRDefault="00B22F80" w:rsidP="00B22F80">
      <w:pPr>
        <w:pStyle w:val="ListParagraph"/>
        <w:numPr>
          <w:ilvl w:val="1"/>
          <w:numId w:val="28"/>
        </w:numPr>
        <w:rPr>
          <w:rFonts w:eastAsia="Times New Roman"/>
        </w:rPr>
      </w:pPr>
      <w:r>
        <w:rPr>
          <w:rFonts w:eastAsia="Times New Roman"/>
        </w:rPr>
        <w:t>UC-2: NF consumer to discover the distributed NSACF using NSAC Service Area</w:t>
      </w:r>
    </w:p>
    <w:p w14:paraId="12263B1B" w14:textId="77777777" w:rsidR="00B22F80" w:rsidRDefault="00B22F80" w:rsidP="00B22F80">
      <w:pPr>
        <w:pStyle w:val="ListParagraph"/>
        <w:numPr>
          <w:ilvl w:val="1"/>
          <w:numId w:val="28"/>
        </w:numPr>
        <w:rPr>
          <w:rFonts w:eastAsia="Times New Roman"/>
        </w:rPr>
      </w:pPr>
      <w:r>
        <w:rPr>
          <w:rFonts w:eastAsia="Times New Roman"/>
        </w:rPr>
        <w:t>POSSIBLE UC-1: Will the NSAC Service Area to be aware by primary NSACF, e.g. when assigning the quota?</w:t>
      </w:r>
    </w:p>
    <w:p w14:paraId="5FB63D91" w14:textId="77777777" w:rsidR="00B22F80" w:rsidRDefault="00B22F80" w:rsidP="00B22F80">
      <w:pPr>
        <w:pStyle w:val="ListParagraph"/>
        <w:numPr>
          <w:ilvl w:val="0"/>
          <w:numId w:val="28"/>
        </w:numPr>
        <w:rPr>
          <w:rFonts w:eastAsia="Times New Roman"/>
        </w:rPr>
      </w:pPr>
      <w:r>
        <w:rPr>
          <w:rFonts w:eastAsia="Times New Roman"/>
        </w:rPr>
        <w:t>Centralized NSACF with multiple NSACF service area supported</w:t>
      </w:r>
    </w:p>
    <w:p w14:paraId="6D64DDCE" w14:textId="77777777" w:rsidR="00B22F80" w:rsidRDefault="00B22F80" w:rsidP="00B22F80">
      <w:pPr>
        <w:pStyle w:val="ListParagraph"/>
        <w:numPr>
          <w:ilvl w:val="1"/>
          <w:numId w:val="28"/>
        </w:numPr>
        <w:rPr>
          <w:rFonts w:eastAsia="Times New Roman"/>
        </w:rPr>
      </w:pPr>
      <w:r>
        <w:rPr>
          <w:rFonts w:eastAsia="Times New Roman"/>
        </w:rPr>
        <w:t>UC-3: NF consumer pass its NSACF service area when per NSAC service area admission is enabled.</w:t>
      </w:r>
    </w:p>
    <w:p w14:paraId="519E2AE3" w14:textId="77777777" w:rsidR="00B22F80" w:rsidRDefault="00B22F80" w:rsidP="00B22F80">
      <w:pPr>
        <w:pStyle w:val="ListParagraph"/>
        <w:numPr>
          <w:ilvl w:val="1"/>
          <w:numId w:val="28"/>
        </w:numPr>
        <w:rPr>
          <w:rFonts w:eastAsia="Times New Roman"/>
        </w:rPr>
      </w:pPr>
      <w:r>
        <w:rPr>
          <w:rFonts w:eastAsia="Times New Roman"/>
        </w:rPr>
        <w:t>POSSIBLE UC-2: For Data Analytic, will the NWDAF gets aware of NSAC per Service Area, when the per NSAC service area admission is enabled?</w:t>
      </w:r>
    </w:p>
    <w:p w14:paraId="3BE01477" w14:textId="77777777" w:rsidR="00B22F80" w:rsidRDefault="00B22F80" w:rsidP="00B22F80">
      <w:pPr>
        <w:pStyle w:val="ListParagraph"/>
        <w:numPr>
          <w:ilvl w:val="0"/>
          <w:numId w:val="28"/>
        </w:numPr>
        <w:rPr>
          <w:rFonts w:eastAsia="Times New Roman"/>
        </w:rPr>
      </w:pPr>
      <w:r>
        <w:rPr>
          <w:rFonts w:eastAsia="Times New Roman"/>
        </w:rPr>
        <w:t>EPS interworking</w:t>
      </w:r>
    </w:p>
    <w:p w14:paraId="1E7DF672" w14:textId="77777777" w:rsidR="00B22F80" w:rsidRDefault="00B22F80" w:rsidP="00B22F80">
      <w:pPr>
        <w:pStyle w:val="ListParagraph"/>
        <w:numPr>
          <w:ilvl w:val="1"/>
          <w:numId w:val="28"/>
        </w:numPr>
        <w:rPr>
          <w:rFonts w:eastAsia="Times New Roman"/>
        </w:rPr>
      </w:pPr>
      <w:r>
        <w:rPr>
          <w:rFonts w:eastAsia="Times New Roman"/>
        </w:rPr>
        <w:t>POSSIBLE UC-3: will the NSAC service area also applicable for EPS counting?</w:t>
      </w:r>
    </w:p>
    <w:p w14:paraId="6838FB1E" w14:textId="77777777" w:rsidR="00934C10" w:rsidRPr="005B202F" w:rsidRDefault="00934C10" w:rsidP="005B202F">
      <w:pPr>
        <w:rPr>
          <w:lang w:val="en-US"/>
        </w:rPr>
      </w:pPr>
    </w:p>
    <w:p w14:paraId="6F391A44" w14:textId="29BD0B03" w:rsidR="00365558" w:rsidRDefault="00042B7B" w:rsidP="00B75091">
      <w:pPr>
        <w:pStyle w:val="Heading3"/>
        <w:rPr>
          <w:noProof/>
          <w:lang w:val="en-US"/>
        </w:rPr>
      </w:pPr>
      <w:r>
        <w:rPr>
          <w:noProof/>
          <w:lang w:val="en-US"/>
        </w:rPr>
        <w:br w:type="page"/>
      </w:r>
      <w:r w:rsidR="0061787B">
        <w:rPr>
          <w:noProof/>
          <w:lang w:val="en-US"/>
        </w:rPr>
        <w:lastRenderedPageBreak/>
        <w:t>2.3</w:t>
      </w:r>
      <w:r w:rsidR="0061787B">
        <w:rPr>
          <w:noProof/>
          <w:lang w:val="en-US"/>
        </w:rPr>
        <w:tab/>
        <w:t xml:space="preserve">Solution </w:t>
      </w:r>
      <w:r w:rsidR="00C15C9C">
        <w:rPr>
          <w:noProof/>
          <w:lang w:val="en-US"/>
        </w:rPr>
        <w:t>E</w:t>
      </w:r>
      <w:r w:rsidR="0061787B">
        <w:rPr>
          <w:noProof/>
          <w:lang w:val="en-US"/>
        </w:rPr>
        <w:t>valuation</w:t>
      </w:r>
    </w:p>
    <w:p w14:paraId="337B854C" w14:textId="516F0872" w:rsidR="00B75091" w:rsidRDefault="00B75091" w:rsidP="00B75091">
      <w:pPr>
        <w:rPr>
          <w:lang w:val="en-US"/>
        </w:rPr>
      </w:pPr>
      <w:r>
        <w:rPr>
          <w:lang w:val="en-US"/>
        </w:rPr>
        <w:t xml:space="preserve">There are </w:t>
      </w:r>
      <w:r w:rsidR="005D0CF0">
        <w:rPr>
          <w:lang w:val="en-US"/>
        </w:rPr>
        <w:t xml:space="preserve">three </w:t>
      </w:r>
      <w:r>
        <w:rPr>
          <w:lang w:val="en-US"/>
        </w:rPr>
        <w:t>alternatives for the definition of the NSAC service area:</w:t>
      </w:r>
    </w:p>
    <w:p w14:paraId="3846D006" w14:textId="58CE4DB2" w:rsidR="00C45ADE" w:rsidRDefault="00C45ADE" w:rsidP="00C45ADE">
      <w:pPr>
        <w:pStyle w:val="ListParagraph"/>
        <w:numPr>
          <w:ilvl w:val="0"/>
          <w:numId w:val="28"/>
        </w:numPr>
        <w:rPr>
          <w:rFonts w:eastAsia="Times New Roman"/>
        </w:rPr>
      </w:pPr>
      <w:r>
        <w:rPr>
          <w:rFonts w:eastAsia="Times New Roman"/>
        </w:rPr>
        <w:t>TAI lists (</w:t>
      </w:r>
      <w:r w:rsidR="003A633E">
        <w:rPr>
          <w:rFonts w:eastAsia="Times New Roman"/>
        </w:rPr>
        <w:t>defined in Rel-17</w:t>
      </w:r>
      <w:r>
        <w:rPr>
          <w:rFonts w:eastAsia="Times New Roman"/>
        </w:rPr>
        <w:t>)</w:t>
      </w:r>
    </w:p>
    <w:p w14:paraId="5E1ECA80" w14:textId="7531BC6E" w:rsidR="00C45ADE" w:rsidRDefault="00C45ADE" w:rsidP="00C45ADE">
      <w:pPr>
        <w:pStyle w:val="ListParagraph"/>
        <w:numPr>
          <w:ilvl w:val="0"/>
          <w:numId w:val="28"/>
        </w:numPr>
        <w:rPr>
          <w:rFonts w:eastAsia="Times New Roman"/>
        </w:rPr>
      </w:pPr>
      <w:r>
        <w:rPr>
          <w:rFonts w:eastAsia="Times New Roman"/>
        </w:rPr>
        <w:t>Locality (</w:t>
      </w:r>
      <w:r w:rsidR="003A633E">
        <w:rPr>
          <w:rFonts w:eastAsia="Times New Roman"/>
        </w:rPr>
        <w:t>defined in Rel-17</w:t>
      </w:r>
      <w:r>
        <w:rPr>
          <w:rFonts w:eastAsia="Times New Roman"/>
        </w:rPr>
        <w:t>)</w:t>
      </w:r>
    </w:p>
    <w:p w14:paraId="13294482" w14:textId="77777777" w:rsidR="00C45ADE" w:rsidRDefault="00C45ADE" w:rsidP="00C45ADE">
      <w:pPr>
        <w:pStyle w:val="ListParagraph"/>
        <w:numPr>
          <w:ilvl w:val="0"/>
          <w:numId w:val="28"/>
        </w:numPr>
        <w:rPr>
          <w:rFonts w:eastAsia="Times New Roman"/>
        </w:rPr>
      </w:pPr>
      <w:r>
        <w:rPr>
          <w:rFonts w:eastAsia="Times New Roman"/>
        </w:rPr>
        <w:t>String-based NSAC Service Area (like SMF service Area)</w:t>
      </w:r>
    </w:p>
    <w:p w14:paraId="08EBFEBD" w14:textId="5ABF54CA" w:rsidR="005D0CF0" w:rsidRDefault="00E332E3" w:rsidP="00B75091">
      <w:pPr>
        <w:rPr>
          <w:lang w:val="en-US"/>
        </w:rPr>
      </w:pPr>
      <w:r>
        <w:rPr>
          <w:lang w:val="en-US"/>
        </w:rPr>
        <w:br/>
      </w:r>
      <w:r w:rsidR="0005171A">
        <w:rPr>
          <w:lang w:val="en-US"/>
        </w:rPr>
        <w:t>T</w:t>
      </w:r>
      <w:r>
        <w:rPr>
          <w:lang w:val="en-US"/>
        </w:rPr>
        <w:t xml:space="preserve">he evaluation of </w:t>
      </w:r>
      <w:r w:rsidR="00A45EA0">
        <w:rPr>
          <w:lang w:val="en-US"/>
        </w:rPr>
        <w:t xml:space="preserve">different alternatives concerning </w:t>
      </w:r>
      <w:r>
        <w:rPr>
          <w:lang w:val="en-US"/>
        </w:rPr>
        <w:t>fulfillment of use cases</w:t>
      </w:r>
      <w:r w:rsidR="0005171A">
        <w:rPr>
          <w:lang w:val="en-US"/>
        </w:rPr>
        <w:t xml:space="preserve"> are listed as following:</w:t>
      </w:r>
    </w:p>
    <w:p w14:paraId="0F0F2DF6" w14:textId="77777777" w:rsidR="00F40BF7" w:rsidRDefault="00F40BF7" w:rsidP="00F40BF7">
      <w:pPr>
        <w:pStyle w:val="ListParagraph"/>
        <w:numPr>
          <w:ilvl w:val="0"/>
          <w:numId w:val="28"/>
        </w:numPr>
        <w:rPr>
          <w:rFonts w:eastAsia="Times New Roman"/>
        </w:rPr>
      </w:pPr>
      <w:r>
        <w:rPr>
          <w:rFonts w:eastAsia="Times New Roman"/>
        </w:rPr>
        <w:t>TAI lists (legacy)</w:t>
      </w:r>
    </w:p>
    <w:p w14:paraId="5462F96D" w14:textId="0B9F4DB4" w:rsidR="00F40BF7" w:rsidRDefault="00F40BF7" w:rsidP="00F40BF7">
      <w:pPr>
        <w:pStyle w:val="ListParagraph"/>
        <w:numPr>
          <w:ilvl w:val="1"/>
          <w:numId w:val="28"/>
        </w:numPr>
        <w:rPr>
          <w:rFonts w:eastAsia="Times New Roman"/>
        </w:rPr>
      </w:pPr>
      <w:r>
        <w:rPr>
          <w:rFonts w:eastAsia="Times New Roman"/>
        </w:rPr>
        <w:t>For UC-1: not possible with TAI list, a separate indication in NF profile indicating the NSACF can serve the entire PLMN</w:t>
      </w:r>
    </w:p>
    <w:p w14:paraId="7407BA3D" w14:textId="77777777" w:rsidR="00F40BF7" w:rsidRDefault="00F40BF7" w:rsidP="00F40BF7">
      <w:pPr>
        <w:pStyle w:val="ListParagraph"/>
        <w:numPr>
          <w:ilvl w:val="1"/>
          <w:numId w:val="28"/>
        </w:numPr>
        <w:rPr>
          <w:rFonts w:eastAsia="Times New Roman"/>
        </w:rPr>
      </w:pPr>
      <w:r>
        <w:rPr>
          <w:rFonts w:eastAsia="Times New Roman"/>
        </w:rPr>
        <w:t>For UC-2: Supported, the NF consumer can use TAI to discover the NSACF. Question is which TAI to use (assume any TAI served by the NF consumer can be used)</w:t>
      </w:r>
    </w:p>
    <w:p w14:paraId="6780A8B9" w14:textId="77777777" w:rsidR="00F40BF7" w:rsidRDefault="00F40BF7" w:rsidP="00F40BF7">
      <w:pPr>
        <w:pStyle w:val="ListParagraph"/>
        <w:numPr>
          <w:ilvl w:val="1"/>
          <w:numId w:val="28"/>
        </w:numPr>
        <w:rPr>
          <w:rFonts w:eastAsia="Times New Roman"/>
        </w:rPr>
      </w:pPr>
      <w:r>
        <w:rPr>
          <w:rFonts w:eastAsia="Times New Roman"/>
        </w:rPr>
        <w:t>For UC-3: Supported, TAI is passed in NSAC as the indication. Question is which TAI to use (assume any TAI served by the NF consumer can be used)</w:t>
      </w:r>
    </w:p>
    <w:p w14:paraId="4DD5B712" w14:textId="77777777" w:rsidR="00F40BF7" w:rsidRDefault="00F40BF7" w:rsidP="00F40BF7">
      <w:pPr>
        <w:pStyle w:val="ListParagraph"/>
        <w:numPr>
          <w:ilvl w:val="1"/>
          <w:numId w:val="28"/>
        </w:numPr>
        <w:rPr>
          <w:rFonts w:eastAsia="Times New Roman"/>
        </w:rPr>
      </w:pPr>
      <w:r>
        <w:rPr>
          <w:rFonts w:eastAsia="Times New Roman"/>
        </w:rPr>
        <w:t>POSSIBLE UC-1, POSSIBLE UC-2, Not efficient to use TAI list via SBI.</w:t>
      </w:r>
    </w:p>
    <w:p w14:paraId="1ADCFCAA" w14:textId="77777777" w:rsidR="00F40BF7" w:rsidRDefault="00F40BF7" w:rsidP="00F40BF7">
      <w:pPr>
        <w:pStyle w:val="ListParagraph"/>
        <w:numPr>
          <w:ilvl w:val="1"/>
          <w:numId w:val="28"/>
        </w:numPr>
        <w:rPr>
          <w:rFonts w:eastAsia="Times New Roman"/>
        </w:rPr>
      </w:pPr>
      <w:r>
        <w:rPr>
          <w:rFonts w:eastAsia="Times New Roman"/>
        </w:rPr>
        <w:t>POSSIBLE UC-3: Not efficient, EPS TAIs can be different from 5GS TAIs, which means NSACF needs to configure both TAIs, or 5GS TAIs will be used for EPS counting</w:t>
      </w:r>
    </w:p>
    <w:p w14:paraId="2AD5D868" w14:textId="77777777" w:rsidR="00F40BF7" w:rsidRDefault="00F40BF7" w:rsidP="00F40BF7">
      <w:pPr>
        <w:pStyle w:val="ListParagraph"/>
        <w:numPr>
          <w:ilvl w:val="0"/>
          <w:numId w:val="28"/>
        </w:numPr>
        <w:rPr>
          <w:rFonts w:eastAsia="Times New Roman"/>
        </w:rPr>
      </w:pPr>
      <w:r>
        <w:rPr>
          <w:rFonts w:eastAsia="Times New Roman"/>
        </w:rPr>
        <w:t>Locality (legacy)</w:t>
      </w:r>
    </w:p>
    <w:p w14:paraId="68DBCEAB" w14:textId="77777777" w:rsidR="00F40BF7" w:rsidRDefault="00F40BF7" w:rsidP="00F40BF7">
      <w:pPr>
        <w:pStyle w:val="ListParagraph"/>
        <w:numPr>
          <w:ilvl w:val="1"/>
          <w:numId w:val="28"/>
        </w:numPr>
        <w:rPr>
          <w:rFonts w:eastAsia="Times New Roman"/>
        </w:rPr>
      </w:pPr>
      <w:r>
        <w:rPr>
          <w:rFonts w:eastAsia="Times New Roman"/>
        </w:rPr>
        <w:t>As stated at last meeting, locality is not intended to be used to really serve the NSAC service area purpose. The locality should be used with the designed purpose. E.g. for HA, one NSACF Set may be used to serve a NSAC service are. Each instance within the Set can be configured with the locality by its location and the NF consumer can using the locality to preferably select the closest NSACF for traffic efficiency.</w:t>
      </w:r>
    </w:p>
    <w:p w14:paraId="53945B80" w14:textId="0683A919" w:rsidR="00F40BF7" w:rsidRDefault="00F40BF7" w:rsidP="00F40BF7">
      <w:pPr>
        <w:pStyle w:val="ListParagraph"/>
        <w:numPr>
          <w:ilvl w:val="0"/>
          <w:numId w:val="28"/>
        </w:numPr>
        <w:rPr>
          <w:rFonts w:eastAsia="Times New Roman"/>
        </w:rPr>
      </w:pPr>
      <w:r>
        <w:rPr>
          <w:rFonts w:eastAsia="Times New Roman"/>
        </w:rPr>
        <w:t>String-based NSAC Service Area</w:t>
      </w:r>
    </w:p>
    <w:p w14:paraId="7D870E1F" w14:textId="77777777" w:rsidR="00F40BF7" w:rsidRDefault="00F40BF7" w:rsidP="00F40BF7">
      <w:pPr>
        <w:pStyle w:val="ListParagraph"/>
        <w:numPr>
          <w:ilvl w:val="1"/>
          <w:numId w:val="28"/>
        </w:numPr>
        <w:rPr>
          <w:rFonts w:eastAsia="Times New Roman"/>
        </w:rPr>
      </w:pPr>
      <w:r>
        <w:rPr>
          <w:rFonts w:eastAsia="Times New Roman"/>
        </w:rPr>
        <w:t>For UC-1: Supported. A specific NSAC Service Area representing whole PLMN can be defined, which is only used by NSACFs. NF consumer will be configured with normal the NSAC service area thus the NRF will not matching the whole PLMN NSAC service area (as all NSAC service areas are simply string, and NRF simply compare the string value)</w:t>
      </w:r>
    </w:p>
    <w:p w14:paraId="169D7759" w14:textId="69C50A7E" w:rsidR="00EF0946" w:rsidRDefault="00F40BF7" w:rsidP="00EF0946">
      <w:pPr>
        <w:pStyle w:val="ListParagraph"/>
        <w:numPr>
          <w:ilvl w:val="1"/>
          <w:numId w:val="28"/>
        </w:numPr>
        <w:rPr>
          <w:rFonts w:eastAsia="Times New Roman"/>
        </w:rPr>
      </w:pPr>
      <w:r>
        <w:rPr>
          <w:rFonts w:eastAsia="Times New Roman"/>
        </w:rPr>
        <w:t>For other UCs, supported.  NSAC service area can be passed as a string via SBI and there is no ambiguity</w:t>
      </w:r>
    </w:p>
    <w:p w14:paraId="0EFE1444" w14:textId="77777777" w:rsidR="00EF0946" w:rsidRPr="00EF0946" w:rsidRDefault="00EF0946" w:rsidP="00EF0946">
      <w:pPr>
        <w:pStyle w:val="ListParagraph"/>
        <w:ind w:left="1440"/>
        <w:rPr>
          <w:rFonts w:eastAsia="Times New Roman"/>
        </w:rPr>
      </w:pPr>
    </w:p>
    <w:p w14:paraId="4605686A" w14:textId="35E7432D" w:rsidR="00EF0946" w:rsidRPr="009D5D4D" w:rsidRDefault="004E365E" w:rsidP="009D5D4D">
      <w:pPr>
        <w:rPr>
          <w:lang w:val="en-US" w:eastAsia="zh-CN"/>
        </w:rPr>
      </w:pPr>
      <w:r>
        <w:t xml:space="preserve">For backward compatibility, as in Rel-17 by 3GPP definition there should be only one NSACF (Set) serving the whole PLMN. In our view, NSAC service area is not really applied in service logics. As far as </w:t>
      </w:r>
      <w:r w:rsidR="0078734B">
        <w:t>we</w:t>
      </w:r>
      <w:r>
        <w:t xml:space="preserve"> know, there is no deployments (or even implementations) used the legacy definitions. </w:t>
      </w:r>
      <w:r w:rsidR="003363C1">
        <w:t xml:space="preserve">Among discussion at CT4#115-e, there is a </w:t>
      </w:r>
      <w:r w:rsidR="00A618BD">
        <w:t xml:space="preserve">additional </w:t>
      </w:r>
      <w:r w:rsidR="003363C1">
        <w:t xml:space="preserve">proposal </w:t>
      </w:r>
      <w:r w:rsidR="008A7BB1">
        <w:t xml:space="preserve">to formalize the </w:t>
      </w:r>
      <w:r w:rsidR="0099686D">
        <w:t xml:space="preserve">NSAC definition </w:t>
      </w:r>
      <w:r>
        <w:t>from Rel-17</w:t>
      </w:r>
      <w:r w:rsidR="0099686D">
        <w:t>, in order to limit the number of alternative</w:t>
      </w:r>
      <w:r>
        <w:t xml:space="preserve"> to make the implementation easier.</w:t>
      </w:r>
    </w:p>
    <w:bookmarkEnd w:id="0"/>
    <w:p w14:paraId="7CB18A53" w14:textId="33E72842" w:rsidR="00CD2478" w:rsidRDefault="00CD2478" w:rsidP="0074010C">
      <w:pPr>
        <w:pStyle w:val="Heading2"/>
        <w:rPr>
          <w:noProof/>
          <w:lang w:val="en-US"/>
        </w:rPr>
      </w:pPr>
      <w:r w:rsidRPr="00327840">
        <w:rPr>
          <w:noProof/>
          <w:lang w:val="en-US"/>
        </w:rPr>
        <w:t>3.</w:t>
      </w:r>
      <w:r w:rsidR="0074010C" w:rsidRPr="00327840">
        <w:rPr>
          <w:noProof/>
          <w:lang w:val="en-US"/>
        </w:rPr>
        <w:tab/>
      </w:r>
      <w:r w:rsidR="007C36A2">
        <w:rPr>
          <w:noProof/>
          <w:lang w:val="en-US"/>
        </w:rPr>
        <w:t>Recommendation</w:t>
      </w:r>
    </w:p>
    <w:p w14:paraId="36451A3B" w14:textId="0038C67F" w:rsidR="007C36A2" w:rsidRDefault="007C36A2" w:rsidP="007C36A2">
      <w:pPr>
        <w:rPr>
          <w:lang w:val="en-US" w:eastAsia="zh-CN"/>
        </w:rPr>
      </w:pPr>
      <w:r>
        <w:t xml:space="preserve">Based on above evaluation, the string based NSAC service area </w:t>
      </w:r>
      <w:r w:rsidR="00354A64">
        <w:t xml:space="preserve">seems </w:t>
      </w:r>
      <w:r>
        <w:t>the best way forward for already identify Use cases and possible other use cases in future.</w:t>
      </w:r>
      <w:r w:rsidR="00354A64">
        <w:t xml:space="preserve"> CR</w:t>
      </w:r>
      <w:r w:rsidR="00623BFD">
        <w:t>0</w:t>
      </w:r>
      <w:r w:rsidR="00DE3C72">
        <w:t>825 of TS 29.510 (C4-232</w:t>
      </w:r>
      <w:r w:rsidR="00F07AB2">
        <w:t>165</w:t>
      </w:r>
      <w:r w:rsidR="00DE3C72">
        <w:t>) implements the string</w:t>
      </w:r>
      <w:r w:rsidR="00C57A1C">
        <w:t>-</w:t>
      </w:r>
      <w:r w:rsidR="00DE3C72">
        <w:t>based alternative.</w:t>
      </w:r>
    </w:p>
    <w:p w14:paraId="117DCBE1" w14:textId="64ACD10A" w:rsidR="007C36A2" w:rsidRPr="007C36A2" w:rsidRDefault="0078734B" w:rsidP="007C36A2">
      <w:pPr>
        <w:rPr>
          <w:lang w:val="en-US"/>
        </w:rPr>
      </w:pPr>
      <w:r>
        <w:rPr>
          <w:lang w:val="en-US"/>
        </w:rPr>
        <w:t xml:space="preserve">For backward compatibility </w:t>
      </w:r>
      <w:r w:rsidR="00287C0C">
        <w:rPr>
          <w:lang w:val="en-US"/>
        </w:rPr>
        <w:t>it is recommended to start the proposed change from Rel-17 onw</w:t>
      </w:r>
      <w:r w:rsidR="00AD7C9D">
        <w:rPr>
          <w:lang w:val="en-US"/>
        </w:rPr>
        <w:t>a</w:t>
      </w:r>
      <w:r w:rsidR="00287C0C">
        <w:rPr>
          <w:lang w:val="en-US"/>
        </w:rPr>
        <w:t>rds</w:t>
      </w:r>
      <w:r w:rsidR="00AD7C9D">
        <w:rPr>
          <w:lang w:val="en-US"/>
        </w:rPr>
        <w:t>, if CT4 can agree.</w:t>
      </w:r>
    </w:p>
    <w:sectPr w:rsidR="007C36A2" w:rsidRPr="007C36A2">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D2017" w14:textId="77777777" w:rsidR="00AD150E" w:rsidRDefault="00AD150E">
      <w:r>
        <w:separator/>
      </w:r>
    </w:p>
  </w:endnote>
  <w:endnote w:type="continuationSeparator" w:id="0">
    <w:p w14:paraId="58470058" w14:textId="77777777" w:rsidR="00AD150E" w:rsidRDefault="00AD1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CC998" w14:textId="77777777" w:rsidR="00AD150E" w:rsidRDefault="00AD150E">
      <w:r>
        <w:separator/>
      </w:r>
    </w:p>
  </w:footnote>
  <w:footnote w:type="continuationSeparator" w:id="0">
    <w:p w14:paraId="2C0E9612" w14:textId="77777777" w:rsidR="00AD150E" w:rsidRDefault="00AD1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036BD"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F63E8"/>
    <w:multiLevelType w:val="hybridMultilevel"/>
    <w:tmpl w:val="3500CE20"/>
    <w:lvl w:ilvl="0" w:tplc="C898E2D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FF1DA8"/>
    <w:multiLevelType w:val="hybridMultilevel"/>
    <w:tmpl w:val="3192392E"/>
    <w:lvl w:ilvl="0" w:tplc="B478F7D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EEA4895"/>
    <w:multiLevelType w:val="hybridMultilevel"/>
    <w:tmpl w:val="D51E9AE6"/>
    <w:lvl w:ilvl="0" w:tplc="8EF275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D67FB4"/>
    <w:multiLevelType w:val="hybridMultilevel"/>
    <w:tmpl w:val="EE5C0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3947FC"/>
    <w:multiLevelType w:val="hybridMultilevel"/>
    <w:tmpl w:val="BF34D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68655D"/>
    <w:multiLevelType w:val="hybridMultilevel"/>
    <w:tmpl w:val="BFACD3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8E060D"/>
    <w:multiLevelType w:val="hybridMultilevel"/>
    <w:tmpl w:val="FE1401CC"/>
    <w:lvl w:ilvl="0" w:tplc="E13428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8D5387B"/>
    <w:multiLevelType w:val="hybridMultilevel"/>
    <w:tmpl w:val="787CBF64"/>
    <w:lvl w:ilvl="0" w:tplc="E24E7E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C655207"/>
    <w:multiLevelType w:val="hybridMultilevel"/>
    <w:tmpl w:val="91026E22"/>
    <w:lvl w:ilvl="0" w:tplc="BEBE0A2C">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2866F76"/>
    <w:multiLevelType w:val="hybridMultilevel"/>
    <w:tmpl w:val="649E92D8"/>
    <w:lvl w:ilvl="0" w:tplc="18F013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B04315"/>
    <w:multiLevelType w:val="hybridMultilevel"/>
    <w:tmpl w:val="11DA4BE6"/>
    <w:lvl w:ilvl="0" w:tplc="D3529238">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115110E"/>
    <w:multiLevelType w:val="hybridMultilevel"/>
    <w:tmpl w:val="E42047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2D05ECC"/>
    <w:multiLevelType w:val="hybridMultilevel"/>
    <w:tmpl w:val="000C4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8F3544"/>
    <w:multiLevelType w:val="hybridMultilevel"/>
    <w:tmpl w:val="92704C9E"/>
    <w:lvl w:ilvl="0" w:tplc="BDEA3B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FA4A48"/>
    <w:multiLevelType w:val="hybridMultilevel"/>
    <w:tmpl w:val="0EB0E2D2"/>
    <w:lvl w:ilvl="0" w:tplc="9A6480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6364062"/>
    <w:multiLevelType w:val="hybridMultilevel"/>
    <w:tmpl w:val="66AC3C80"/>
    <w:lvl w:ilvl="0" w:tplc="866E95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652BA9"/>
    <w:multiLevelType w:val="hybridMultilevel"/>
    <w:tmpl w:val="797E4CBA"/>
    <w:lvl w:ilvl="0" w:tplc="661E0C0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93B2A48"/>
    <w:multiLevelType w:val="hybridMultilevel"/>
    <w:tmpl w:val="49245992"/>
    <w:lvl w:ilvl="0" w:tplc="94B432E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7E38EE"/>
    <w:multiLevelType w:val="hybridMultilevel"/>
    <w:tmpl w:val="A3EE79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7B920BB"/>
    <w:multiLevelType w:val="hybridMultilevel"/>
    <w:tmpl w:val="E190D3DA"/>
    <w:lvl w:ilvl="0" w:tplc="A574D71C">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B9D50D6"/>
    <w:multiLevelType w:val="hybridMultilevel"/>
    <w:tmpl w:val="A4248964"/>
    <w:lvl w:ilvl="0" w:tplc="DC38DFBA">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192D64"/>
    <w:multiLevelType w:val="hybridMultilevel"/>
    <w:tmpl w:val="CC128068"/>
    <w:lvl w:ilvl="0" w:tplc="2C6225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872785"/>
    <w:multiLevelType w:val="hybridMultilevel"/>
    <w:tmpl w:val="92DEE690"/>
    <w:lvl w:ilvl="0" w:tplc="C898E2D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B072A9"/>
    <w:multiLevelType w:val="hybridMultilevel"/>
    <w:tmpl w:val="F028C878"/>
    <w:lvl w:ilvl="0" w:tplc="587879E6">
      <w:start w:val="5"/>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FCE04D7"/>
    <w:multiLevelType w:val="hybridMultilevel"/>
    <w:tmpl w:val="A1082E32"/>
    <w:lvl w:ilvl="0" w:tplc="ACE680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1367BCD"/>
    <w:multiLevelType w:val="hybridMultilevel"/>
    <w:tmpl w:val="6F48A014"/>
    <w:lvl w:ilvl="0" w:tplc="2C6225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9D5B87"/>
    <w:multiLevelType w:val="hybridMultilevel"/>
    <w:tmpl w:val="2494847A"/>
    <w:lvl w:ilvl="0" w:tplc="F740EB9A">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D876DC6"/>
    <w:multiLevelType w:val="hybridMultilevel"/>
    <w:tmpl w:val="FEBAC7F6"/>
    <w:lvl w:ilvl="0" w:tplc="A176DD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87390584">
    <w:abstractNumId w:val="18"/>
  </w:num>
  <w:num w:numId="2" w16cid:durableId="2113813542">
    <w:abstractNumId w:val="9"/>
  </w:num>
  <w:num w:numId="3" w16cid:durableId="1077825170">
    <w:abstractNumId w:val="7"/>
  </w:num>
  <w:num w:numId="4" w16cid:durableId="1896894947">
    <w:abstractNumId w:val="6"/>
  </w:num>
  <w:num w:numId="5" w16cid:durableId="940721187">
    <w:abstractNumId w:val="2"/>
  </w:num>
  <w:num w:numId="6" w16cid:durableId="804158386">
    <w:abstractNumId w:val="24"/>
  </w:num>
  <w:num w:numId="7" w16cid:durableId="954209922">
    <w:abstractNumId w:val="27"/>
  </w:num>
  <w:num w:numId="8" w16cid:durableId="737240973">
    <w:abstractNumId w:val="15"/>
  </w:num>
  <w:num w:numId="9" w16cid:durableId="1264221473">
    <w:abstractNumId w:val="19"/>
  </w:num>
  <w:num w:numId="10" w16cid:durableId="777717078">
    <w:abstractNumId w:val="26"/>
  </w:num>
  <w:num w:numId="11" w16cid:durableId="1837989870">
    <w:abstractNumId w:val="17"/>
  </w:num>
  <w:num w:numId="12" w16cid:durableId="416099082">
    <w:abstractNumId w:val="16"/>
  </w:num>
  <w:num w:numId="13" w16cid:durableId="1734235356">
    <w:abstractNumId w:val="1"/>
  </w:num>
  <w:num w:numId="14" w16cid:durableId="1301351395">
    <w:abstractNumId w:val="20"/>
  </w:num>
  <w:num w:numId="15" w16cid:durableId="1139803851">
    <w:abstractNumId w:val="8"/>
  </w:num>
  <w:num w:numId="16" w16cid:durableId="1286695357">
    <w:abstractNumId w:val="14"/>
  </w:num>
  <w:num w:numId="17" w16cid:durableId="846406981">
    <w:abstractNumId w:val="4"/>
  </w:num>
  <w:num w:numId="18" w16cid:durableId="246696632">
    <w:abstractNumId w:val="0"/>
  </w:num>
  <w:num w:numId="19" w16cid:durableId="993794956">
    <w:abstractNumId w:val="5"/>
  </w:num>
  <w:num w:numId="20" w16cid:durableId="307132157">
    <w:abstractNumId w:val="22"/>
  </w:num>
  <w:num w:numId="21" w16cid:durableId="435945985">
    <w:abstractNumId w:val="3"/>
  </w:num>
  <w:num w:numId="22" w16cid:durableId="225336506">
    <w:abstractNumId w:val="21"/>
  </w:num>
  <w:num w:numId="23" w16cid:durableId="459305451">
    <w:abstractNumId w:val="11"/>
  </w:num>
  <w:num w:numId="24" w16cid:durableId="342632519">
    <w:abstractNumId w:val="25"/>
  </w:num>
  <w:num w:numId="25" w16cid:durableId="2122532041">
    <w:abstractNumId w:val="23"/>
  </w:num>
  <w:num w:numId="26" w16cid:durableId="308289032">
    <w:abstractNumId w:val="12"/>
  </w:num>
  <w:num w:numId="27" w16cid:durableId="2110613309">
    <w:abstractNumId w:val="13"/>
  </w:num>
  <w:num w:numId="28" w16cid:durableId="81588116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701"/>
    <w:rsid w:val="00000E73"/>
    <w:rsid w:val="00001341"/>
    <w:rsid w:val="0000189D"/>
    <w:rsid w:val="000057AB"/>
    <w:rsid w:val="00005E65"/>
    <w:rsid w:val="000060CD"/>
    <w:rsid w:val="000075DA"/>
    <w:rsid w:val="00017E4E"/>
    <w:rsid w:val="00020176"/>
    <w:rsid w:val="00020666"/>
    <w:rsid w:val="00022E4A"/>
    <w:rsid w:val="00042B7B"/>
    <w:rsid w:val="00043883"/>
    <w:rsid w:val="0004441B"/>
    <w:rsid w:val="0004660A"/>
    <w:rsid w:val="00047A9E"/>
    <w:rsid w:val="0005108F"/>
    <w:rsid w:val="0005171A"/>
    <w:rsid w:val="00052476"/>
    <w:rsid w:val="00052C15"/>
    <w:rsid w:val="0005354C"/>
    <w:rsid w:val="000567B6"/>
    <w:rsid w:val="000571F3"/>
    <w:rsid w:val="00070835"/>
    <w:rsid w:val="00074364"/>
    <w:rsid w:val="00075050"/>
    <w:rsid w:val="0007625C"/>
    <w:rsid w:val="0008427A"/>
    <w:rsid w:val="000870B6"/>
    <w:rsid w:val="00087A9F"/>
    <w:rsid w:val="0009069D"/>
    <w:rsid w:val="00091760"/>
    <w:rsid w:val="00094909"/>
    <w:rsid w:val="000A4BC6"/>
    <w:rsid w:val="000B0E9E"/>
    <w:rsid w:val="000B42DF"/>
    <w:rsid w:val="000B6010"/>
    <w:rsid w:val="000B6066"/>
    <w:rsid w:val="000B6310"/>
    <w:rsid w:val="000B73BF"/>
    <w:rsid w:val="000C2128"/>
    <w:rsid w:val="000C43C7"/>
    <w:rsid w:val="000C6598"/>
    <w:rsid w:val="000C6DF3"/>
    <w:rsid w:val="000C6E5B"/>
    <w:rsid w:val="000D14F3"/>
    <w:rsid w:val="000D2565"/>
    <w:rsid w:val="000D42C5"/>
    <w:rsid w:val="000D7D01"/>
    <w:rsid w:val="000E3F52"/>
    <w:rsid w:val="000E4CB2"/>
    <w:rsid w:val="000E585B"/>
    <w:rsid w:val="000F0E40"/>
    <w:rsid w:val="000F449C"/>
    <w:rsid w:val="000F45EA"/>
    <w:rsid w:val="000F53B4"/>
    <w:rsid w:val="000F6578"/>
    <w:rsid w:val="000F73CB"/>
    <w:rsid w:val="000F76CD"/>
    <w:rsid w:val="00100A21"/>
    <w:rsid w:val="00101AAE"/>
    <w:rsid w:val="001061AD"/>
    <w:rsid w:val="00107AAB"/>
    <w:rsid w:val="00110F59"/>
    <w:rsid w:val="001156D9"/>
    <w:rsid w:val="00116402"/>
    <w:rsid w:val="00116BE1"/>
    <w:rsid w:val="001256F3"/>
    <w:rsid w:val="00126044"/>
    <w:rsid w:val="0012798E"/>
    <w:rsid w:val="00127A3B"/>
    <w:rsid w:val="001308CD"/>
    <w:rsid w:val="00130D76"/>
    <w:rsid w:val="001332D1"/>
    <w:rsid w:val="0013504C"/>
    <w:rsid w:val="00140D5B"/>
    <w:rsid w:val="001434F3"/>
    <w:rsid w:val="00144888"/>
    <w:rsid w:val="00145C75"/>
    <w:rsid w:val="0014628A"/>
    <w:rsid w:val="0014689C"/>
    <w:rsid w:val="00147F65"/>
    <w:rsid w:val="00151453"/>
    <w:rsid w:val="001553AD"/>
    <w:rsid w:val="00160177"/>
    <w:rsid w:val="0016030E"/>
    <w:rsid w:val="0016062D"/>
    <w:rsid w:val="0016136B"/>
    <w:rsid w:val="00166369"/>
    <w:rsid w:val="00170EF9"/>
    <w:rsid w:val="00171A0C"/>
    <w:rsid w:val="00173BB9"/>
    <w:rsid w:val="00174ADD"/>
    <w:rsid w:val="001805CC"/>
    <w:rsid w:val="001845A9"/>
    <w:rsid w:val="00185E3A"/>
    <w:rsid w:val="001903B7"/>
    <w:rsid w:val="00192C7C"/>
    <w:rsid w:val="00196CE7"/>
    <w:rsid w:val="001A1ADF"/>
    <w:rsid w:val="001A38FA"/>
    <w:rsid w:val="001A41E1"/>
    <w:rsid w:val="001A4C69"/>
    <w:rsid w:val="001B4299"/>
    <w:rsid w:val="001B771D"/>
    <w:rsid w:val="001B79EF"/>
    <w:rsid w:val="001C6E7C"/>
    <w:rsid w:val="001D6808"/>
    <w:rsid w:val="001E41F3"/>
    <w:rsid w:val="001E5A1C"/>
    <w:rsid w:val="001E66EE"/>
    <w:rsid w:val="001E6FBE"/>
    <w:rsid w:val="001F0C1E"/>
    <w:rsid w:val="001F5548"/>
    <w:rsid w:val="001F6236"/>
    <w:rsid w:val="001F6C9D"/>
    <w:rsid w:val="00200B5A"/>
    <w:rsid w:val="002010B4"/>
    <w:rsid w:val="0020225A"/>
    <w:rsid w:val="002100CD"/>
    <w:rsid w:val="00210A5B"/>
    <w:rsid w:val="00210E61"/>
    <w:rsid w:val="00212501"/>
    <w:rsid w:val="00212FF7"/>
    <w:rsid w:val="00215866"/>
    <w:rsid w:val="00215A48"/>
    <w:rsid w:val="002160E9"/>
    <w:rsid w:val="0021785E"/>
    <w:rsid w:val="0022391D"/>
    <w:rsid w:val="00223E80"/>
    <w:rsid w:val="002264BB"/>
    <w:rsid w:val="00226A14"/>
    <w:rsid w:val="00232343"/>
    <w:rsid w:val="00232D54"/>
    <w:rsid w:val="0023493F"/>
    <w:rsid w:val="00235073"/>
    <w:rsid w:val="00235CCA"/>
    <w:rsid w:val="00242C19"/>
    <w:rsid w:val="00242DA0"/>
    <w:rsid w:val="00247FAF"/>
    <w:rsid w:val="0025267F"/>
    <w:rsid w:val="00253D8F"/>
    <w:rsid w:val="0025595E"/>
    <w:rsid w:val="00260D35"/>
    <w:rsid w:val="00262BAD"/>
    <w:rsid w:val="0026541F"/>
    <w:rsid w:val="00265569"/>
    <w:rsid w:val="00270F4B"/>
    <w:rsid w:val="00275D12"/>
    <w:rsid w:val="00275D87"/>
    <w:rsid w:val="002769F4"/>
    <w:rsid w:val="00277B9F"/>
    <w:rsid w:val="0028050F"/>
    <w:rsid w:val="00287C0C"/>
    <w:rsid w:val="00290926"/>
    <w:rsid w:val="00293253"/>
    <w:rsid w:val="00294CB7"/>
    <w:rsid w:val="002973FF"/>
    <w:rsid w:val="002A44C6"/>
    <w:rsid w:val="002A5E78"/>
    <w:rsid w:val="002A648D"/>
    <w:rsid w:val="002B0782"/>
    <w:rsid w:val="002B1F0E"/>
    <w:rsid w:val="002B2591"/>
    <w:rsid w:val="002B38EA"/>
    <w:rsid w:val="002B5280"/>
    <w:rsid w:val="002B75CD"/>
    <w:rsid w:val="002B77D3"/>
    <w:rsid w:val="002C1743"/>
    <w:rsid w:val="002C47B7"/>
    <w:rsid w:val="002C4DED"/>
    <w:rsid w:val="002D5B5C"/>
    <w:rsid w:val="002E6F39"/>
    <w:rsid w:val="002F08C2"/>
    <w:rsid w:val="002F2DF2"/>
    <w:rsid w:val="002F666F"/>
    <w:rsid w:val="0030088D"/>
    <w:rsid w:val="00300B0F"/>
    <w:rsid w:val="0030259C"/>
    <w:rsid w:val="00302BC8"/>
    <w:rsid w:val="00305D98"/>
    <w:rsid w:val="00306EB9"/>
    <w:rsid w:val="00314B8F"/>
    <w:rsid w:val="00316C15"/>
    <w:rsid w:val="0032036A"/>
    <w:rsid w:val="00321828"/>
    <w:rsid w:val="00327840"/>
    <w:rsid w:val="0033135C"/>
    <w:rsid w:val="00332BBF"/>
    <w:rsid w:val="00334BB9"/>
    <w:rsid w:val="003363C1"/>
    <w:rsid w:val="00345750"/>
    <w:rsid w:val="003460B9"/>
    <w:rsid w:val="00347CAD"/>
    <w:rsid w:val="00347ED9"/>
    <w:rsid w:val="00350472"/>
    <w:rsid w:val="003513C5"/>
    <w:rsid w:val="00354A64"/>
    <w:rsid w:val="00361937"/>
    <w:rsid w:val="00362016"/>
    <w:rsid w:val="0036432F"/>
    <w:rsid w:val="0036451F"/>
    <w:rsid w:val="00365558"/>
    <w:rsid w:val="00365DC4"/>
    <w:rsid w:val="00370766"/>
    <w:rsid w:val="00370EC7"/>
    <w:rsid w:val="00382369"/>
    <w:rsid w:val="0038314F"/>
    <w:rsid w:val="00394732"/>
    <w:rsid w:val="003A0BC9"/>
    <w:rsid w:val="003A2333"/>
    <w:rsid w:val="003A4B71"/>
    <w:rsid w:val="003A5C96"/>
    <w:rsid w:val="003A633E"/>
    <w:rsid w:val="003A6C37"/>
    <w:rsid w:val="003B169E"/>
    <w:rsid w:val="003B1E4D"/>
    <w:rsid w:val="003B2D54"/>
    <w:rsid w:val="003B3E8D"/>
    <w:rsid w:val="003B42DE"/>
    <w:rsid w:val="003C4C69"/>
    <w:rsid w:val="003D5B11"/>
    <w:rsid w:val="003E0734"/>
    <w:rsid w:val="003E29EF"/>
    <w:rsid w:val="003E68DB"/>
    <w:rsid w:val="003E6A79"/>
    <w:rsid w:val="003F00E8"/>
    <w:rsid w:val="003F1A09"/>
    <w:rsid w:val="00401227"/>
    <w:rsid w:val="0040232E"/>
    <w:rsid w:val="004077C7"/>
    <w:rsid w:val="004120CD"/>
    <w:rsid w:val="00416164"/>
    <w:rsid w:val="004169D4"/>
    <w:rsid w:val="00423C2F"/>
    <w:rsid w:val="00424B44"/>
    <w:rsid w:val="00424CFA"/>
    <w:rsid w:val="00436BAB"/>
    <w:rsid w:val="0044281D"/>
    <w:rsid w:val="00444776"/>
    <w:rsid w:val="004449B3"/>
    <w:rsid w:val="004543B0"/>
    <w:rsid w:val="00461BB0"/>
    <w:rsid w:val="0046504B"/>
    <w:rsid w:val="00467256"/>
    <w:rsid w:val="004764CE"/>
    <w:rsid w:val="00476E8E"/>
    <w:rsid w:val="0047776F"/>
    <w:rsid w:val="004818B1"/>
    <w:rsid w:val="00483616"/>
    <w:rsid w:val="00486FED"/>
    <w:rsid w:val="0049014B"/>
    <w:rsid w:val="0049211E"/>
    <w:rsid w:val="00492466"/>
    <w:rsid w:val="0049586D"/>
    <w:rsid w:val="00496077"/>
    <w:rsid w:val="0049670D"/>
    <w:rsid w:val="004A2571"/>
    <w:rsid w:val="004A5474"/>
    <w:rsid w:val="004A5EDF"/>
    <w:rsid w:val="004A6CE2"/>
    <w:rsid w:val="004B0568"/>
    <w:rsid w:val="004B0A42"/>
    <w:rsid w:val="004B234F"/>
    <w:rsid w:val="004B2732"/>
    <w:rsid w:val="004B5412"/>
    <w:rsid w:val="004B75D7"/>
    <w:rsid w:val="004C0A59"/>
    <w:rsid w:val="004C30A5"/>
    <w:rsid w:val="004C76A8"/>
    <w:rsid w:val="004D1ED8"/>
    <w:rsid w:val="004D3847"/>
    <w:rsid w:val="004E365E"/>
    <w:rsid w:val="004E4FB1"/>
    <w:rsid w:val="004E592F"/>
    <w:rsid w:val="004E6B6B"/>
    <w:rsid w:val="004E739E"/>
    <w:rsid w:val="004F0224"/>
    <w:rsid w:val="00505755"/>
    <w:rsid w:val="0050643F"/>
    <w:rsid w:val="00507421"/>
    <w:rsid w:val="0050780D"/>
    <w:rsid w:val="00507FA2"/>
    <w:rsid w:val="005103B5"/>
    <w:rsid w:val="00510DA1"/>
    <w:rsid w:val="005111CA"/>
    <w:rsid w:val="00513B6F"/>
    <w:rsid w:val="00515EA8"/>
    <w:rsid w:val="0052193F"/>
    <w:rsid w:val="005219A0"/>
    <w:rsid w:val="0052254F"/>
    <w:rsid w:val="00522F9B"/>
    <w:rsid w:val="00523156"/>
    <w:rsid w:val="00525DE5"/>
    <w:rsid w:val="00526DE8"/>
    <w:rsid w:val="0052708C"/>
    <w:rsid w:val="005318F1"/>
    <w:rsid w:val="005330CA"/>
    <w:rsid w:val="00537C64"/>
    <w:rsid w:val="00543D55"/>
    <w:rsid w:val="005458CB"/>
    <w:rsid w:val="00547AB0"/>
    <w:rsid w:val="005510B4"/>
    <w:rsid w:val="00554BF7"/>
    <w:rsid w:val="00563633"/>
    <w:rsid w:val="005660BD"/>
    <w:rsid w:val="00567FC9"/>
    <w:rsid w:val="0057558F"/>
    <w:rsid w:val="00576F38"/>
    <w:rsid w:val="00580AB5"/>
    <w:rsid w:val="0058703A"/>
    <w:rsid w:val="00587BD8"/>
    <w:rsid w:val="00590D6C"/>
    <w:rsid w:val="00595150"/>
    <w:rsid w:val="005964E6"/>
    <w:rsid w:val="005A2D19"/>
    <w:rsid w:val="005A37E8"/>
    <w:rsid w:val="005A3816"/>
    <w:rsid w:val="005A3F92"/>
    <w:rsid w:val="005A4801"/>
    <w:rsid w:val="005A4E38"/>
    <w:rsid w:val="005A634A"/>
    <w:rsid w:val="005A6F5E"/>
    <w:rsid w:val="005B202F"/>
    <w:rsid w:val="005B5D33"/>
    <w:rsid w:val="005B5EA1"/>
    <w:rsid w:val="005C1635"/>
    <w:rsid w:val="005C1DEF"/>
    <w:rsid w:val="005C77D6"/>
    <w:rsid w:val="005C77F9"/>
    <w:rsid w:val="005D0CF0"/>
    <w:rsid w:val="005D4830"/>
    <w:rsid w:val="005D5305"/>
    <w:rsid w:val="005D719D"/>
    <w:rsid w:val="005E2C44"/>
    <w:rsid w:val="005E4909"/>
    <w:rsid w:val="005E4986"/>
    <w:rsid w:val="005E658C"/>
    <w:rsid w:val="005F1D95"/>
    <w:rsid w:val="005F4047"/>
    <w:rsid w:val="005F49F0"/>
    <w:rsid w:val="005F5034"/>
    <w:rsid w:val="00600DC4"/>
    <w:rsid w:val="00604611"/>
    <w:rsid w:val="006054B3"/>
    <w:rsid w:val="0060654F"/>
    <w:rsid w:val="00607CA1"/>
    <w:rsid w:val="0061787B"/>
    <w:rsid w:val="0061797E"/>
    <w:rsid w:val="00623BFD"/>
    <w:rsid w:val="00631B96"/>
    <w:rsid w:val="0063442D"/>
    <w:rsid w:val="00634ED6"/>
    <w:rsid w:val="00642835"/>
    <w:rsid w:val="0064318C"/>
    <w:rsid w:val="00644B6A"/>
    <w:rsid w:val="006451C7"/>
    <w:rsid w:val="00645407"/>
    <w:rsid w:val="006456F9"/>
    <w:rsid w:val="00646C93"/>
    <w:rsid w:val="0065003E"/>
    <w:rsid w:val="00652101"/>
    <w:rsid w:val="0065370B"/>
    <w:rsid w:val="00654F50"/>
    <w:rsid w:val="00661793"/>
    <w:rsid w:val="00667265"/>
    <w:rsid w:val="00671527"/>
    <w:rsid w:val="00671914"/>
    <w:rsid w:val="0067668E"/>
    <w:rsid w:val="00676890"/>
    <w:rsid w:val="0067728C"/>
    <w:rsid w:val="00681DA1"/>
    <w:rsid w:val="006873B4"/>
    <w:rsid w:val="00692ABD"/>
    <w:rsid w:val="00692DD3"/>
    <w:rsid w:val="00693A27"/>
    <w:rsid w:val="006A0945"/>
    <w:rsid w:val="006A0FAB"/>
    <w:rsid w:val="006A1819"/>
    <w:rsid w:val="006A1A4D"/>
    <w:rsid w:val="006A720B"/>
    <w:rsid w:val="006B0204"/>
    <w:rsid w:val="006B3F71"/>
    <w:rsid w:val="006C034C"/>
    <w:rsid w:val="006C151E"/>
    <w:rsid w:val="006C2904"/>
    <w:rsid w:val="006C50CB"/>
    <w:rsid w:val="006C629C"/>
    <w:rsid w:val="006C7004"/>
    <w:rsid w:val="006C7281"/>
    <w:rsid w:val="006D1833"/>
    <w:rsid w:val="006D2D9C"/>
    <w:rsid w:val="006D3A94"/>
    <w:rsid w:val="006D4207"/>
    <w:rsid w:val="006D4616"/>
    <w:rsid w:val="006D48C7"/>
    <w:rsid w:val="006D5EC3"/>
    <w:rsid w:val="006D5F62"/>
    <w:rsid w:val="006D71C2"/>
    <w:rsid w:val="006D7EBE"/>
    <w:rsid w:val="006E21FB"/>
    <w:rsid w:val="006E2D7B"/>
    <w:rsid w:val="007010B6"/>
    <w:rsid w:val="00702657"/>
    <w:rsid w:val="00713847"/>
    <w:rsid w:val="00714A97"/>
    <w:rsid w:val="00717CB6"/>
    <w:rsid w:val="00722FA4"/>
    <w:rsid w:val="0072433E"/>
    <w:rsid w:val="007249D0"/>
    <w:rsid w:val="00726C52"/>
    <w:rsid w:val="00727704"/>
    <w:rsid w:val="00727B40"/>
    <w:rsid w:val="0073537A"/>
    <w:rsid w:val="00736838"/>
    <w:rsid w:val="0074010C"/>
    <w:rsid w:val="00741D16"/>
    <w:rsid w:val="0074274F"/>
    <w:rsid w:val="00745204"/>
    <w:rsid w:val="00745CC5"/>
    <w:rsid w:val="007479F4"/>
    <w:rsid w:val="007649B4"/>
    <w:rsid w:val="00773BB5"/>
    <w:rsid w:val="00773CA7"/>
    <w:rsid w:val="00775D87"/>
    <w:rsid w:val="007845AD"/>
    <w:rsid w:val="00784867"/>
    <w:rsid w:val="00786D2F"/>
    <w:rsid w:val="0078705F"/>
    <w:rsid w:val="0078734B"/>
    <w:rsid w:val="00787730"/>
    <w:rsid w:val="00787C17"/>
    <w:rsid w:val="00792EE7"/>
    <w:rsid w:val="007973A0"/>
    <w:rsid w:val="007A15BC"/>
    <w:rsid w:val="007A16D0"/>
    <w:rsid w:val="007A4083"/>
    <w:rsid w:val="007A4A08"/>
    <w:rsid w:val="007A4CC4"/>
    <w:rsid w:val="007A5438"/>
    <w:rsid w:val="007A6B31"/>
    <w:rsid w:val="007B2C0C"/>
    <w:rsid w:val="007B33D2"/>
    <w:rsid w:val="007B4183"/>
    <w:rsid w:val="007B512A"/>
    <w:rsid w:val="007B65E1"/>
    <w:rsid w:val="007B7B5F"/>
    <w:rsid w:val="007C0D43"/>
    <w:rsid w:val="007C147D"/>
    <w:rsid w:val="007C2097"/>
    <w:rsid w:val="007C36A2"/>
    <w:rsid w:val="007C3964"/>
    <w:rsid w:val="007C46D8"/>
    <w:rsid w:val="007C4BD0"/>
    <w:rsid w:val="007C4DCE"/>
    <w:rsid w:val="007C79CB"/>
    <w:rsid w:val="007E0DCE"/>
    <w:rsid w:val="007E31A1"/>
    <w:rsid w:val="007E3C67"/>
    <w:rsid w:val="007F022D"/>
    <w:rsid w:val="007F0334"/>
    <w:rsid w:val="007F1226"/>
    <w:rsid w:val="007F2DD4"/>
    <w:rsid w:val="00800104"/>
    <w:rsid w:val="00800938"/>
    <w:rsid w:val="008019DA"/>
    <w:rsid w:val="00803989"/>
    <w:rsid w:val="008053BC"/>
    <w:rsid w:val="00805B6A"/>
    <w:rsid w:val="0081106D"/>
    <w:rsid w:val="00813D1B"/>
    <w:rsid w:val="00815EDC"/>
    <w:rsid w:val="00817868"/>
    <w:rsid w:val="00822C57"/>
    <w:rsid w:val="00825625"/>
    <w:rsid w:val="00827AEF"/>
    <w:rsid w:val="00830147"/>
    <w:rsid w:val="00832250"/>
    <w:rsid w:val="00833B89"/>
    <w:rsid w:val="008377F7"/>
    <w:rsid w:val="00837D53"/>
    <w:rsid w:val="00843C3D"/>
    <w:rsid w:val="008516BA"/>
    <w:rsid w:val="00853E07"/>
    <w:rsid w:val="0085467E"/>
    <w:rsid w:val="00856B98"/>
    <w:rsid w:val="00857436"/>
    <w:rsid w:val="00857AFC"/>
    <w:rsid w:val="008601C6"/>
    <w:rsid w:val="008649D0"/>
    <w:rsid w:val="00864C43"/>
    <w:rsid w:val="008656DD"/>
    <w:rsid w:val="0086692C"/>
    <w:rsid w:val="00866A47"/>
    <w:rsid w:val="00870A9C"/>
    <w:rsid w:val="00870D93"/>
    <w:rsid w:val="00870EE7"/>
    <w:rsid w:val="00871567"/>
    <w:rsid w:val="00880674"/>
    <w:rsid w:val="008807A0"/>
    <w:rsid w:val="00881AEE"/>
    <w:rsid w:val="008831EA"/>
    <w:rsid w:val="008835A1"/>
    <w:rsid w:val="008842D7"/>
    <w:rsid w:val="00886CAD"/>
    <w:rsid w:val="008875E1"/>
    <w:rsid w:val="00895962"/>
    <w:rsid w:val="008A0451"/>
    <w:rsid w:val="008A4981"/>
    <w:rsid w:val="008A5E86"/>
    <w:rsid w:val="008A7BB1"/>
    <w:rsid w:val="008B1118"/>
    <w:rsid w:val="008B3D30"/>
    <w:rsid w:val="008B3DB0"/>
    <w:rsid w:val="008B6014"/>
    <w:rsid w:val="008B7782"/>
    <w:rsid w:val="008C311A"/>
    <w:rsid w:val="008C6D6E"/>
    <w:rsid w:val="008D561D"/>
    <w:rsid w:val="008E046B"/>
    <w:rsid w:val="008E448A"/>
    <w:rsid w:val="008E4646"/>
    <w:rsid w:val="008E48CA"/>
    <w:rsid w:val="008E519A"/>
    <w:rsid w:val="008E6D81"/>
    <w:rsid w:val="008F33A2"/>
    <w:rsid w:val="008F3424"/>
    <w:rsid w:val="008F544A"/>
    <w:rsid w:val="008F647C"/>
    <w:rsid w:val="008F686C"/>
    <w:rsid w:val="008F7B65"/>
    <w:rsid w:val="00905D11"/>
    <w:rsid w:val="00907CC6"/>
    <w:rsid w:val="009102D8"/>
    <w:rsid w:val="0091398F"/>
    <w:rsid w:val="0092455C"/>
    <w:rsid w:val="0092682C"/>
    <w:rsid w:val="00931259"/>
    <w:rsid w:val="0093159A"/>
    <w:rsid w:val="00934C10"/>
    <w:rsid w:val="009438E4"/>
    <w:rsid w:val="00944420"/>
    <w:rsid w:val="00945E58"/>
    <w:rsid w:val="00950824"/>
    <w:rsid w:val="009565AF"/>
    <w:rsid w:val="00957D6A"/>
    <w:rsid w:val="00960F9E"/>
    <w:rsid w:val="009616A2"/>
    <w:rsid w:val="009637DC"/>
    <w:rsid w:val="0096381D"/>
    <w:rsid w:val="009661AF"/>
    <w:rsid w:val="00975920"/>
    <w:rsid w:val="00977468"/>
    <w:rsid w:val="0098047A"/>
    <w:rsid w:val="009823C0"/>
    <w:rsid w:val="00983BBB"/>
    <w:rsid w:val="00984191"/>
    <w:rsid w:val="009928D3"/>
    <w:rsid w:val="009937EF"/>
    <w:rsid w:val="009938D8"/>
    <w:rsid w:val="00994016"/>
    <w:rsid w:val="009947C8"/>
    <w:rsid w:val="0099686D"/>
    <w:rsid w:val="00996ED3"/>
    <w:rsid w:val="009A25B4"/>
    <w:rsid w:val="009A5E4B"/>
    <w:rsid w:val="009B0D07"/>
    <w:rsid w:val="009B1144"/>
    <w:rsid w:val="009B1857"/>
    <w:rsid w:val="009B511B"/>
    <w:rsid w:val="009C1916"/>
    <w:rsid w:val="009C4C52"/>
    <w:rsid w:val="009C61B9"/>
    <w:rsid w:val="009C6FB3"/>
    <w:rsid w:val="009D283E"/>
    <w:rsid w:val="009D4536"/>
    <w:rsid w:val="009D5D4D"/>
    <w:rsid w:val="009D5E03"/>
    <w:rsid w:val="009D7E29"/>
    <w:rsid w:val="009E3297"/>
    <w:rsid w:val="009F231E"/>
    <w:rsid w:val="009F276D"/>
    <w:rsid w:val="009F718E"/>
    <w:rsid w:val="009F7FF6"/>
    <w:rsid w:val="00A0310D"/>
    <w:rsid w:val="00A0789A"/>
    <w:rsid w:val="00A13F53"/>
    <w:rsid w:val="00A14C99"/>
    <w:rsid w:val="00A15F62"/>
    <w:rsid w:val="00A165C8"/>
    <w:rsid w:val="00A23693"/>
    <w:rsid w:val="00A3669C"/>
    <w:rsid w:val="00A42F8C"/>
    <w:rsid w:val="00A45EA0"/>
    <w:rsid w:val="00A47E70"/>
    <w:rsid w:val="00A51A8C"/>
    <w:rsid w:val="00A51BD2"/>
    <w:rsid w:val="00A52175"/>
    <w:rsid w:val="00A55B00"/>
    <w:rsid w:val="00A5684F"/>
    <w:rsid w:val="00A618BD"/>
    <w:rsid w:val="00A64B98"/>
    <w:rsid w:val="00A64C0F"/>
    <w:rsid w:val="00A65130"/>
    <w:rsid w:val="00A67571"/>
    <w:rsid w:val="00A71067"/>
    <w:rsid w:val="00A71465"/>
    <w:rsid w:val="00A74CFA"/>
    <w:rsid w:val="00A74FEE"/>
    <w:rsid w:val="00A76E7D"/>
    <w:rsid w:val="00A80A23"/>
    <w:rsid w:val="00A81294"/>
    <w:rsid w:val="00A8157E"/>
    <w:rsid w:val="00A823B2"/>
    <w:rsid w:val="00A8322D"/>
    <w:rsid w:val="00A84590"/>
    <w:rsid w:val="00AB6534"/>
    <w:rsid w:val="00AB7FE6"/>
    <w:rsid w:val="00AC2148"/>
    <w:rsid w:val="00AC456D"/>
    <w:rsid w:val="00AD0D91"/>
    <w:rsid w:val="00AD150E"/>
    <w:rsid w:val="00AD2965"/>
    <w:rsid w:val="00AD2DC8"/>
    <w:rsid w:val="00AD384E"/>
    <w:rsid w:val="00AD4225"/>
    <w:rsid w:val="00AD5783"/>
    <w:rsid w:val="00AD5993"/>
    <w:rsid w:val="00AD6E1F"/>
    <w:rsid w:val="00AD7C25"/>
    <w:rsid w:val="00AD7C9D"/>
    <w:rsid w:val="00AE5116"/>
    <w:rsid w:val="00AE53E6"/>
    <w:rsid w:val="00AE7799"/>
    <w:rsid w:val="00AF1052"/>
    <w:rsid w:val="00AF4708"/>
    <w:rsid w:val="00B01057"/>
    <w:rsid w:val="00B05B9E"/>
    <w:rsid w:val="00B1034D"/>
    <w:rsid w:val="00B12AB6"/>
    <w:rsid w:val="00B14AE5"/>
    <w:rsid w:val="00B2084F"/>
    <w:rsid w:val="00B21A84"/>
    <w:rsid w:val="00B22B15"/>
    <w:rsid w:val="00B22F80"/>
    <w:rsid w:val="00B238ED"/>
    <w:rsid w:val="00B24A49"/>
    <w:rsid w:val="00B25817"/>
    <w:rsid w:val="00B258BB"/>
    <w:rsid w:val="00B3082B"/>
    <w:rsid w:val="00B342AB"/>
    <w:rsid w:val="00B354AF"/>
    <w:rsid w:val="00B37D1B"/>
    <w:rsid w:val="00B41928"/>
    <w:rsid w:val="00B43958"/>
    <w:rsid w:val="00B46356"/>
    <w:rsid w:val="00B5432C"/>
    <w:rsid w:val="00B54CFF"/>
    <w:rsid w:val="00B57D17"/>
    <w:rsid w:val="00B60880"/>
    <w:rsid w:val="00B62547"/>
    <w:rsid w:val="00B637D2"/>
    <w:rsid w:val="00B6458D"/>
    <w:rsid w:val="00B65272"/>
    <w:rsid w:val="00B66D06"/>
    <w:rsid w:val="00B7415A"/>
    <w:rsid w:val="00B74EAF"/>
    <w:rsid w:val="00B75091"/>
    <w:rsid w:val="00B754CE"/>
    <w:rsid w:val="00B77E87"/>
    <w:rsid w:val="00B8024E"/>
    <w:rsid w:val="00B80948"/>
    <w:rsid w:val="00B80D0C"/>
    <w:rsid w:val="00B8361A"/>
    <w:rsid w:val="00B84CA5"/>
    <w:rsid w:val="00B95580"/>
    <w:rsid w:val="00B95BA0"/>
    <w:rsid w:val="00B95BC8"/>
    <w:rsid w:val="00BA01F1"/>
    <w:rsid w:val="00BA11B3"/>
    <w:rsid w:val="00BA30F8"/>
    <w:rsid w:val="00BA6456"/>
    <w:rsid w:val="00BA6F21"/>
    <w:rsid w:val="00BA756F"/>
    <w:rsid w:val="00BA7C9B"/>
    <w:rsid w:val="00BB1BEF"/>
    <w:rsid w:val="00BB2601"/>
    <w:rsid w:val="00BB2B2B"/>
    <w:rsid w:val="00BB5DFC"/>
    <w:rsid w:val="00BB756C"/>
    <w:rsid w:val="00BB757B"/>
    <w:rsid w:val="00BD279D"/>
    <w:rsid w:val="00BD4FB6"/>
    <w:rsid w:val="00BD58D1"/>
    <w:rsid w:val="00BD6633"/>
    <w:rsid w:val="00BD6910"/>
    <w:rsid w:val="00BD70E2"/>
    <w:rsid w:val="00BD7748"/>
    <w:rsid w:val="00BE094A"/>
    <w:rsid w:val="00BE65F2"/>
    <w:rsid w:val="00BF6904"/>
    <w:rsid w:val="00BF6BC0"/>
    <w:rsid w:val="00C04349"/>
    <w:rsid w:val="00C05DFE"/>
    <w:rsid w:val="00C06606"/>
    <w:rsid w:val="00C079C2"/>
    <w:rsid w:val="00C101C1"/>
    <w:rsid w:val="00C10B74"/>
    <w:rsid w:val="00C1228D"/>
    <w:rsid w:val="00C123D3"/>
    <w:rsid w:val="00C12947"/>
    <w:rsid w:val="00C15C9C"/>
    <w:rsid w:val="00C1708E"/>
    <w:rsid w:val="00C21240"/>
    <w:rsid w:val="00C213AA"/>
    <w:rsid w:val="00C21836"/>
    <w:rsid w:val="00C279F0"/>
    <w:rsid w:val="00C321F3"/>
    <w:rsid w:val="00C34C9B"/>
    <w:rsid w:val="00C35B9B"/>
    <w:rsid w:val="00C37213"/>
    <w:rsid w:val="00C4067A"/>
    <w:rsid w:val="00C42F09"/>
    <w:rsid w:val="00C437BA"/>
    <w:rsid w:val="00C4592D"/>
    <w:rsid w:val="00C45ADE"/>
    <w:rsid w:val="00C476F7"/>
    <w:rsid w:val="00C524DD"/>
    <w:rsid w:val="00C526AB"/>
    <w:rsid w:val="00C57A1C"/>
    <w:rsid w:val="00C6070D"/>
    <w:rsid w:val="00C631EC"/>
    <w:rsid w:val="00C75928"/>
    <w:rsid w:val="00C7593C"/>
    <w:rsid w:val="00C77B18"/>
    <w:rsid w:val="00C81BE2"/>
    <w:rsid w:val="00C8432E"/>
    <w:rsid w:val="00C85284"/>
    <w:rsid w:val="00C86D3C"/>
    <w:rsid w:val="00C91108"/>
    <w:rsid w:val="00C9483C"/>
    <w:rsid w:val="00C953E5"/>
    <w:rsid w:val="00C95985"/>
    <w:rsid w:val="00C95BA8"/>
    <w:rsid w:val="00C95C66"/>
    <w:rsid w:val="00C96EAE"/>
    <w:rsid w:val="00CA3886"/>
    <w:rsid w:val="00CA3DE5"/>
    <w:rsid w:val="00CA4650"/>
    <w:rsid w:val="00CA5B4D"/>
    <w:rsid w:val="00CA676B"/>
    <w:rsid w:val="00CA6F30"/>
    <w:rsid w:val="00CB1493"/>
    <w:rsid w:val="00CB204C"/>
    <w:rsid w:val="00CB251A"/>
    <w:rsid w:val="00CB4EF2"/>
    <w:rsid w:val="00CC22D4"/>
    <w:rsid w:val="00CC5026"/>
    <w:rsid w:val="00CC524F"/>
    <w:rsid w:val="00CC5304"/>
    <w:rsid w:val="00CD0635"/>
    <w:rsid w:val="00CD1603"/>
    <w:rsid w:val="00CD2478"/>
    <w:rsid w:val="00CD2751"/>
    <w:rsid w:val="00CD3417"/>
    <w:rsid w:val="00CD3C18"/>
    <w:rsid w:val="00CD5700"/>
    <w:rsid w:val="00CD6D32"/>
    <w:rsid w:val="00CE036A"/>
    <w:rsid w:val="00CE21CA"/>
    <w:rsid w:val="00CE2FB8"/>
    <w:rsid w:val="00CE7616"/>
    <w:rsid w:val="00CF27D1"/>
    <w:rsid w:val="00CF3520"/>
    <w:rsid w:val="00CF3672"/>
    <w:rsid w:val="00CF4E86"/>
    <w:rsid w:val="00D00159"/>
    <w:rsid w:val="00D001A9"/>
    <w:rsid w:val="00D0040F"/>
    <w:rsid w:val="00D01137"/>
    <w:rsid w:val="00D06364"/>
    <w:rsid w:val="00D06C04"/>
    <w:rsid w:val="00D141D0"/>
    <w:rsid w:val="00D23F0B"/>
    <w:rsid w:val="00D24DB0"/>
    <w:rsid w:val="00D25E47"/>
    <w:rsid w:val="00D278C5"/>
    <w:rsid w:val="00D301B1"/>
    <w:rsid w:val="00D32B1D"/>
    <w:rsid w:val="00D37218"/>
    <w:rsid w:val="00D407B1"/>
    <w:rsid w:val="00D40B00"/>
    <w:rsid w:val="00D40C9A"/>
    <w:rsid w:val="00D41CC3"/>
    <w:rsid w:val="00D4279E"/>
    <w:rsid w:val="00D46C8D"/>
    <w:rsid w:val="00D46FBD"/>
    <w:rsid w:val="00D60F03"/>
    <w:rsid w:val="00D62B28"/>
    <w:rsid w:val="00D65026"/>
    <w:rsid w:val="00D7147F"/>
    <w:rsid w:val="00D72F02"/>
    <w:rsid w:val="00D72F57"/>
    <w:rsid w:val="00D737F5"/>
    <w:rsid w:val="00D759C4"/>
    <w:rsid w:val="00D759D9"/>
    <w:rsid w:val="00D81665"/>
    <w:rsid w:val="00D83BF8"/>
    <w:rsid w:val="00D8610A"/>
    <w:rsid w:val="00D86C4B"/>
    <w:rsid w:val="00D919FB"/>
    <w:rsid w:val="00DA011F"/>
    <w:rsid w:val="00DA4A78"/>
    <w:rsid w:val="00DA6BDE"/>
    <w:rsid w:val="00DA7409"/>
    <w:rsid w:val="00DA75EC"/>
    <w:rsid w:val="00DB0F82"/>
    <w:rsid w:val="00DB58CA"/>
    <w:rsid w:val="00DB5EFE"/>
    <w:rsid w:val="00DC492A"/>
    <w:rsid w:val="00DC4BAB"/>
    <w:rsid w:val="00DC614D"/>
    <w:rsid w:val="00DC6F66"/>
    <w:rsid w:val="00DD0EAF"/>
    <w:rsid w:val="00DD3DF8"/>
    <w:rsid w:val="00DD5CA2"/>
    <w:rsid w:val="00DE29CC"/>
    <w:rsid w:val="00DE38E4"/>
    <w:rsid w:val="00DE3C72"/>
    <w:rsid w:val="00DE689B"/>
    <w:rsid w:val="00DE7B04"/>
    <w:rsid w:val="00DF58FE"/>
    <w:rsid w:val="00DF5F4E"/>
    <w:rsid w:val="00E00442"/>
    <w:rsid w:val="00E02B49"/>
    <w:rsid w:val="00E03702"/>
    <w:rsid w:val="00E11B9D"/>
    <w:rsid w:val="00E1439B"/>
    <w:rsid w:val="00E16AF9"/>
    <w:rsid w:val="00E20CD5"/>
    <w:rsid w:val="00E22736"/>
    <w:rsid w:val="00E332E3"/>
    <w:rsid w:val="00E336D0"/>
    <w:rsid w:val="00E33939"/>
    <w:rsid w:val="00E36576"/>
    <w:rsid w:val="00E412FD"/>
    <w:rsid w:val="00E42C12"/>
    <w:rsid w:val="00E44959"/>
    <w:rsid w:val="00E4584C"/>
    <w:rsid w:val="00E45A80"/>
    <w:rsid w:val="00E461F8"/>
    <w:rsid w:val="00E46A50"/>
    <w:rsid w:val="00E50C3F"/>
    <w:rsid w:val="00E5646D"/>
    <w:rsid w:val="00E60553"/>
    <w:rsid w:val="00E635C0"/>
    <w:rsid w:val="00E6634C"/>
    <w:rsid w:val="00E66BF1"/>
    <w:rsid w:val="00E67055"/>
    <w:rsid w:val="00E710AD"/>
    <w:rsid w:val="00E71467"/>
    <w:rsid w:val="00E7234B"/>
    <w:rsid w:val="00E7758C"/>
    <w:rsid w:val="00E77FD8"/>
    <w:rsid w:val="00E81BF9"/>
    <w:rsid w:val="00E84466"/>
    <w:rsid w:val="00E857D6"/>
    <w:rsid w:val="00E9008D"/>
    <w:rsid w:val="00E900FB"/>
    <w:rsid w:val="00E937E9"/>
    <w:rsid w:val="00E96F32"/>
    <w:rsid w:val="00EA2920"/>
    <w:rsid w:val="00EA79A1"/>
    <w:rsid w:val="00EB20CE"/>
    <w:rsid w:val="00EB4FA3"/>
    <w:rsid w:val="00EC4E2A"/>
    <w:rsid w:val="00ED39D0"/>
    <w:rsid w:val="00ED4616"/>
    <w:rsid w:val="00ED5B7D"/>
    <w:rsid w:val="00ED5D1B"/>
    <w:rsid w:val="00ED6891"/>
    <w:rsid w:val="00EE0ACE"/>
    <w:rsid w:val="00EE7D7C"/>
    <w:rsid w:val="00EF0946"/>
    <w:rsid w:val="00EF1805"/>
    <w:rsid w:val="00EF2CB8"/>
    <w:rsid w:val="00EF332C"/>
    <w:rsid w:val="00EF4C94"/>
    <w:rsid w:val="00EF4CD2"/>
    <w:rsid w:val="00EF5486"/>
    <w:rsid w:val="00EF68EE"/>
    <w:rsid w:val="00F01C32"/>
    <w:rsid w:val="00F028FD"/>
    <w:rsid w:val="00F03C7F"/>
    <w:rsid w:val="00F03FB1"/>
    <w:rsid w:val="00F06166"/>
    <w:rsid w:val="00F0718E"/>
    <w:rsid w:val="00F07AB2"/>
    <w:rsid w:val="00F07E39"/>
    <w:rsid w:val="00F10DE8"/>
    <w:rsid w:val="00F10DFC"/>
    <w:rsid w:val="00F12ECA"/>
    <w:rsid w:val="00F162DE"/>
    <w:rsid w:val="00F1683C"/>
    <w:rsid w:val="00F171D1"/>
    <w:rsid w:val="00F2030A"/>
    <w:rsid w:val="00F20872"/>
    <w:rsid w:val="00F21243"/>
    <w:rsid w:val="00F22CF3"/>
    <w:rsid w:val="00F23FB3"/>
    <w:rsid w:val="00F24934"/>
    <w:rsid w:val="00F250B4"/>
    <w:rsid w:val="00F25D98"/>
    <w:rsid w:val="00F26D99"/>
    <w:rsid w:val="00F26F66"/>
    <w:rsid w:val="00F27894"/>
    <w:rsid w:val="00F300FB"/>
    <w:rsid w:val="00F308FF"/>
    <w:rsid w:val="00F319EA"/>
    <w:rsid w:val="00F329F6"/>
    <w:rsid w:val="00F32C8E"/>
    <w:rsid w:val="00F33D21"/>
    <w:rsid w:val="00F3489F"/>
    <w:rsid w:val="00F35CED"/>
    <w:rsid w:val="00F37FA3"/>
    <w:rsid w:val="00F40809"/>
    <w:rsid w:val="00F40BF7"/>
    <w:rsid w:val="00F4166A"/>
    <w:rsid w:val="00F41736"/>
    <w:rsid w:val="00F42591"/>
    <w:rsid w:val="00F42AAE"/>
    <w:rsid w:val="00F4606E"/>
    <w:rsid w:val="00F479F8"/>
    <w:rsid w:val="00F47DF9"/>
    <w:rsid w:val="00F534CC"/>
    <w:rsid w:val="00F5389E"/>
    <w:rsid w:val="00F53C44"/>
    <w:rsid w:val="00F56A3E"/>
    <w:rsid w:val="00F63F8B"/>
    <w:rsid w:val="00F66254"/>
    <w:rsid w:val="00F7075F"/>
    <w:rsid w:val="00F815E1"/>
    <w:rsid w:val="00F836B9"/>
    <w:rsid w:val="00F83D9B"/>
    <w:rsid w:val="00F8612C"/>
    <w:rsid w:val="00F9238F"/>
    <w:rsid w:val="00F92762"/>
    <w:rsid w:val="00F933B0"/>
    <w:rsid w:val="00F946A3"/>
    <w:rsid w:val="00F94822"/>
    <w:rsid w:val="00F95B00"/>
    <w:rsid w:val="00F95F2B"/>
    <w:rsid w:val="00FA2177"/>
    <w:rsid w:val="00FA617E"/>
    <w:rsid w:val="00FB1ABA"/>
    <w:rsid w:val="00FB6386"/>
    <w:rsid w:val="00FC3DEF"/>
    <w:rsid w:val="00FC5C25"/>
    <w:rsid w:val="00FC6CE9"/>
    <w:rsid w:val="00FD39C8"/>
    <w:rsid w:val="00FD5E0F"/>
    <w:rsid w:val="00FD6409"/>
    <w:rsid w:val="00FE0706"/>
    <w:rsid w:val="00FE281B"/>
    <w:rsid w:val="00FE2DF7"/>
    <w:rsid w:val="00FE4987"/>
    <w:rsid w:val="00FF133A"/>
    <w:rsid w:val="00FF3843"/>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A1CED9"/>
  <w15:chartTrackingRefBased/>
  <w15:docId w15:val="{6BF9B2D4-F222-4934-93EF-6566E31A4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5A48"/>
    <w:rPr>
      <w:rFonts w:ascii="Times New Roman" w:hAnsi="Times New Roman"/>
      <w:lang w:val="en-GB"/>
    </w:rPr>
  </w:style>
  <w:style w:type="character" w:customStyle="1" w:styleId="EXCar">
    <w:name w:val="EX Car"/>
    <w:link w:val="EX"/>
    <w:qFormat/>
    <w:rsid w:val="00305D98"/>
    <w:rPr>
      <w:rFonts w:ascii="Times New Roman" w:hAnsi="Times New Roman"/>
      <w:lang w:val="en-GB"/>
    </w:rPr>
  </w:style>
  <w:style w:type="character" w:customStyle="1" w:styleId="TFChar">
    <w:name w:val="TF Char"/>
    <w:link w:val="TF"/>
    <w:rsid w:val="005C77F9"/>
    <w:rPr>
      <w:rFonts w:ascii="Arial" w:hAnsi="Arial"/>
      <w:b/>
      <w:lang w:val="en-GB"/>
    </w:rPr>
  </w:style>
  <w:style w:type="character" w:customStyle="1" w:styleId="CRCoverPageZchn">
    <w:name w:val="CR Cover Page Zchn"/>
    <w:link w:val="CRCoverPage"/>
    <w:rsid w:val="00513B6F"/>
    <w:rPr>
      <w:rFonts w:ascii="Arial" w:hAnsi="Arial"/>
      <w:lang w:val="en-GB" w:eastAsia="en-US"/>
    </w:rPr>
  </w:style>
  <w:style w:type="table" w:styleId="TableGrid">
    <w:name w:val="Table Grid"/>
    <w:basedOn w:val="TableNormal"/>
    <w:rsid w:val="003460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973FF"/>
    <w:rPr>
      <w:rFonts w:ascii="Times New Roman" w:hAnsi="Times New Roman"/>
      <w:lang w:val="en-GB" w:eastAsia="en-US"/>
    </w:rPr>
  </w:style>
  <w:style w:type="character" w:customStyle="1" w:styleId="B2Char">
    <w:name w:val="B2 Char"/>
    <w:link w:val="B2"/>
    <w:qFormat/>
    <w:rsid w:val="00604611"/>
    <w:rPr>
      <w:rFonts w:ascii="Times New Roman" w:hAnsi="Times New Roman"/>
      <w:lang w:val="en-GB" w:eastAsia="en-US"/>
    </w:rPr>
  </w:style>
  <w:style w:type="paragraph" w:styleId="ListParagraph">
    <w:name w:val="List Paragraph"/>
    <w:basedOn w:val="Normal"/>
    <w:uiPriority w:val="34"/>
    <w:qFormat/>
    <w:rsid w:val="000F45EA"/>
    <w:pPr>
      <w:spacing w:after="0"/>
      <w:ind w:left="720"/>
    </w:pPr>
    <w:rPr>
      <w:rFonts w:ascii="Calibri" w:eastAsia="DengXian"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09062">
      <w:bodyDiv w:val="1"/>
      <w:marLeft w:val="0"/>
      <w:marRight w:val="0"/>
      <w:marTop w:val="0"/>
      <w:marBottom w:val="0"/>
      <w:divBdr>
        <w:top w:val="none" w:sz="0" w:space="0" w:color="auto"/>
        <w:left w:val="none" w:sz="0" w:space="0" w:color="auto"/>
        <w:bottom w:val="none" w:sz="0" w:space="0" w:color="auto"/>
        <w:right w:val="none" w:sz="0" w:space="0" w:color="auto"/>
      </w:divBdr>
    </w:div>
    <w:div w:id="138881879">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06786375">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13288914">
      <w:bodyDiv w:val="1"/>
      <w:marLeft w:val="0"/>
      <w:marRight w:val="0"/>
      <w:marTop w:val="0"/>
      <w:marBottom w:val="0"/>
      <w:divBdr>
        <w:top w:val="none" w:sz="0" w:space="0" w:color="auto"/>
        <w:left w:val="none" w:sz="0" w:space="0" w:color="auto"/>
        <w:bottom w:val="none" w:sz="0" w:space="0" w:color="auto"/>
        <w:right w:val="none" w:sz="0" w:space="0" w:color="auto"/>
      </w:divBdr>
    </w:div>
    <w:div w:id="1176581246">
      <w:bodyDiv w:val="1"/>
      <w:marLeft w:val="0"/>
      <w:marRight w:val="0"/>
      <w:marTop w:val="0"/>
      <w:marBottom w:val="0"/>
      <w:divBdr>
        <w:top w:val="none" w:sz="0" w:space="0" w:color="auto"/>
        <w:left w:val="none" w:sz="0" w:space="0" w:color="auto"/>
        <w:bottom w:val="none" w:sz="0" w:space="0" w:color="auto"/>
        <w:right w:val="none" w:sz="0" w:space="0" w:color="auto"/>
      </w:divBdr>
    </w:div>
    <w:div w:id="1225524293">
      <w:bodyDiv w:val="1"/>
      <w:marLeft w:val="0"/>
      <w:marRight w:val="0"/>
      <w:marTop w:val="0"/>
      <w:marBottom w:val="0"/>
      <w:divBdr>
        <w:top w:val="none" w:sz="0" w:space="0" w:color="auto"/>
        <w:left w:val="none" w:sz="0" w:space="0" w:color="auto"/>
        <w:bottom w:val="none" w:sz="0" w:space="0" w:color="auto"/>
        <w:right w:val="none" w:sz="0" w:space="0" w:color="auto"/>
      </w:divBdr>
    </w:div>
    <w:div w:id="1305543414">
      <w:bodyDiv w:val="1"/>
      <w:marLeft w:val="0"/>
      <w:marRight w:val="0"/>
      <w:marTop w:val="0"/>
      <w:marBottom w:val="0"/>
      <w:divBdr>
        <w:top w:val="none" w:sz="0" w:space="0" w:color="auto"/>
        <w:left w:val="none" w:sz="0" w:space="0" w:color="auto"/>
        <w:bottom w:val="none" w:sz="0" w:space="0" w:color="auto"/>
        <w:right w:val="none" w:sz="0" w:space="0" w:color="auto"/>
      </w:divBdr>
    </w:div>
    <w:div w:id="1483883603">
      <w:bodyDiv w:val="1"/>
      <w:marLeft w:val="0"/>
      <w:marRight w:val="0"/>
      <w:marTop w:val="0"/>
      <w:marBottom w:val="0"/>
      <w:divBdr>
        <w:top w:val="none" w:sz="0" w:space="0" w:color="auto"/>
        <w:left w:val="none" w:sz="0" w:space="0" w:color="auto"/>
        <w:bottom w:val="none" w:sz="0" w:space="0" w:color="auto"/>
        <w:right w:val="none" w:sz="0" w:space="0" w:color="auto"/>
      </w:divBdr>
    </w:div>
    <w:div w:id="1949072393">
      <w:bodyDiv w:val="1"/>
      <w:marLeft w:val="0"/>
      <w:marRight w:val="0"/>
      <w:marTop w:val="0"/>
      <w:marBottom w:val="0"/>
      <w:divBdr>
        <w:top w:val="none" w:sz="0" w:space="0" w:color="auto"/>
        <w:left w:val="none" w:sz="0" w:space="0" w:color="auto"/>
        <w:bottom w:val="none" w:sz="0" w:space="0" w:color="auto"/>
        <w:right w:val="none" w:sz="0" w:space="0" w:color="auto"/>
      </w:divBdr>
    </w:div>
    <w:div w:id="197992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44</TotalTime>
  <Pages>2</Pages>
  <Words>703</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JL - CT4#116</cp:lastModifiedBy>
  <cp:revision>84</cp:revision>
  <cp:lastPrinted>1899-12-31T16:00:00Z</cp:lastPrinted>
  <dcterms:created xsi:type="dcterms:W3CDTF">2023-04-03T08:01:00Z</dcterms:created>
  <dcterms:modified xsi:type="dcterms:W3CDTF">2023-05-12T09:52:00Z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